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EE4" w:rsidRPr="004B1DB5" w:rsidRDefault="001E1EE4" w:rsidP="006C09DE">
      <w:pPr>
        <w:spacing w:line="360" w:lineRule="auto"/>
        <w:jc w:val="right"/>
        <w:rPr>
          <w:rFonts w:ascii="Palatino Linotype" w:hAnsi="Palatino Linotype" w:cs="Tahoma"/>
          <w:bCs/>
          <w:sz w:val="22"/>
          <w:szCs w:val="24"/>
        </w:rPr>
      </w:pPr>
    </w:p>
    <w:p w:rsidR="00B31222" w:rsidRPr="004E591C" w:rsidRDefault="004B1DB5" w:rsidP="006C09DE">
      <w:pPr>
        <w:spacing w:line="360" w:lineRule="auto"/>
        <w:jc w:val="both"/>
        <w:rPr>
          <w:rFonts w:ascii="Palatino Linotype" w:hAnsi="Palatino Linotype" w:cs="Tahoma"/>
          <w:sz w:val="22"/>
          <w:szCs w:val="22"/>
        </w:rPr>
      </w:pPr>
      <w:r w:rsidRPr="004E591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1585C" w:rsidRPr="004E591C">
        <w:rPr>
          <w:rFonts w:ascii="Palatino Linotype" w:hAnsi="Palatino Linotype" w:cs="Tahoma"/>
          <w:bCs/>
          <w:sz w:val="22"/>
          <w:szCs w:val="22"/>
        </w:rPr>
        <w:t>catorce</w:t>
      </w:r>
      <w:r w:rsidR="0042748E" w:rsidRPr="004E591C">
        <w:rPr>
          <w:rFonts w:ascii="Palatino Linotype" w:hAnsi="Palatino Linotype" w:cs="Tahoma"/>
          <w:bCs/>
          <w:sz w:val="22"/>
          <w:szCs w:val="22"/>
        </w:rPr>
        <w:t xml:space="preserve"> </w:t>
      </w:r>
      <w:r w:rsidRPr="004E591C">
        <w:rPr>
          <w:rFonts w:ascii="Palatino Linotype" w:hAnsi="Palatino Linotype" w:cs="Tahoma"/>
          <w:bCs/>
          <w:sz w:val="22"/>
          <w:szCs w:val="22"/>
        </w:rPr>
        <w:t xml:space="preserve">de </w:t>
      </w:r>
      <w:r w:rsidR="0042748E" w:rsidRPr="004E591C">
        <w:rPr>
          <w:rFonts w:ascii="Palatino Linotype" w:hAnsi="Palatino Linotype" w:cs="Tahoma"/>
          <w:bCs/>
          <w:sz w:val="22"/>
          <w:szCs w:val="22"/>
        </w:rPr>
        <w:t xml:space="preserve">noviembre </w:t>
      </w:r>
      <w:r w:rsidRPr="004E591C">
        <w:rPr>
          <w:rFonts w:ascii="Palatino Linotype" w:hAnsi="Palatino Linotype" w:cs="Tahoma"/>
          <w:bCs/>
          <w:sz w:val="22"/>
          <w:szCs w:val="22"/>
        </w:rPr>
        <w:t>de dos mil dieciocho.</w:t>
      </w:r>
    </w:p>
    <w:p w:rsidR="00B31222" w:rsidRPr="004E591C" w:rsidRDefault="00B31222" w:rsidP="006C09DE">
      <w:pPr>
        <w:spacing w:line="360" w:lineRule="auto"/>
        <w:rPr>
          <w:rFonts w:ascii="Palatino Linotype" w:hAnsi="Palatino Linotype" w:cs="Tahoma"/>
          <w:bCs/>
          <w:sz w:val="22"/>
          <w:szCs w:val="22"/>
        </w:rPr>
      </w:pPr>
    </w:p>
    <w:p w:rsidR="00B31222" w:rsidRPr="004E591C" w:rsidRDefault="00940887" w:rsidP="006C09DE">
      <w:pPr>
        <w:spacing w:line="360" w:lineRule="auto"/>
        <w:jc w:val="both"/>
        <w:rPr>
          <w:rFonts w:ascii="Palatino Linotype" w:hAnsi="Palatino Linotype" w:cs="Tahoma"/>
          <w:bCs/>
          <w:sz w:val="22"/>
          <w:szCs w:val="22"/>
        </w:rPr>
      </w:pPr>
      <w:r w:rsidRPr="004E591C">
        <w:rPr>
          <w:rFonts w:ascii="Palatino Linotype" w:hAnsi="Palatino Linotype" w:cs="Tahoma"/>
          <w:b/>
          <w:bCs/>
          <w:color w:val="0D0D0D" w:themeColor="text1" w:themeTint="F2"/>
          <w:sz w:val="22"/>
          <w:szCs w:val="22"/>
        </w:rPr>
        <w:t>V</w:t>
      </w:r>
      <w:r w:rsidR="00820CA7" w:rsidRPr="004E591C">
        <w:rPr>
          <w:rFonts w:ascii="Palatino Linotype" w:hAnsi="Palatino Linotype" w:cs="Tahoma"/>
          <w:b/>
          <w:bCs/>
          <w:color w:val="0D0D0D" w:themeColor="text1" w:themeTint="F2"/>
          <w:sz w:val="22"/>
          <w:szCs w:val="22"/>
        </w:rPr>
        <w:t>ISTOS</w:t>
      </w:r>
      <w:r w:rsidRPr="004E591C">
        <w:rPr>
          <w:rFonts w:ascii="Palatino Linotype" w:hAnsi="Palatino Linotype" w:cs="Tahoma"/>
          <w:bCs/>
          <w:color w:val="0D0D0D" w:themeColor="text1" w:themeTint="F2"/>
          <w:sz w:val="22"/>
          <w:szCs w:val="22"/>
        </w:rPr>
        <w:t xml:space="preserve"> los</w:t>
      </w:r>
      <w:r w:rsidR="0019389B" w:rsidRPr="004E591C">
        <w:rPr>
          <w:rFonts w:ascii="Palatino Linotype" w:hAnsi="Palatino Linotype" w:cs="Tahoma"/>
          <w:bCs/>
          <w:color w:val="0D0D0D" w:themeColor="text1" w:themeTint="F2"/>
          <w:sz w:val="22"/>
          <w:szCs w:val="22"/>
        </w:rPr>
        <w:t xml:space="preserve"> expediente</w:t>
      </w:r>
      <w:r w:rsidR="00FD2E26" w:rsidRPr="004E591C">
        <w:rPr>
          <w:rFonts w:ascii="Palatino Linotype" w:hAnsi="Palatino Linotype" w:cs="Tahoma"/>
          <w:bCs/>
          <w:color w:val="0D0D0D" w:themeColor="text1" w:themeTint="F2"/>
          <w:sz w:val="22"/>
          <w:szCs w:val="22"/>
        </w:rPr>
        <w:t>s</w:t>
      </w:r>
      <w:r w:rsidR="0019389B" w:rsidRPr="004E591C">
        <w:rPr>
          <w:rFonts w:ascii="Palatino Linotype" w:hAnsi="Palatino Linotype" w:cs="Tahoma"/>
          <w:bCs/>
          <w:color w:val="0D0D0D" w:themeColor="text1" w:themeTint="F2"/>
          <w:sz w:val="22"/>
          <w:szCs w:val="22"/>
        </w:rPr>
        <w:t xml:space="preserve"> </w:t>
      </w:r>
      <w:r w:rsidRPr="004E591C">
        <w:rPr>
          <w:rFonts w:ascii="Palatino Linotype" w:hAnsi="Palatino Linotype" w:cs="Tahoma"/>
          <w:bCs/>
          <w:color w:val="0D0D0D" w:themeColor="text1" w:themeTint="F2"/>
          <w:sz w:val="22"/>
          <w:szCs w:val="22"/>
        </w:rPr>
        <w:t>conformados con</w:t>
      </w:r>
      <w:r w:rsidR="00FD2E26" w:rsidRPr="004E591C">
        <w:rPr>
          <w:rFonts w:ascii="Palatino Linotype" w:hAnsi="Palatino Linotype" w:cs="Tahoma"/>
          <w:bCs/>
          <w:color w:val="0D0D0D" w:themeColor="text1" w:themeTint="F2"/>
          <w:sz w:val="22"/>
          <w:szCs w:val="22"/>
        </w:rPr>
        <w:t xml:space="preserve"> motivo de los </w:t>
      </w:r>
      <w:r w:rsidR="00422869" w:rsidRPr="004E591C">
        <w:rPr>
          <w:rFonts w:ascii="Palatino Linotype" w:hAnsi="Palatino Linotype" w:cs="Tahoma"/>
          <w:bCs/>
          <w:color w:val="0D0D0D" w:themeColor="text1" w:themeTint="F2"/>
          <w:sz w:val="22"/>
          <w:szCs w:val="22"/>
        </w:rPr>
        <w:t xml:space="preserve"> Recurso</w:t>
      </w:r>
      <w:r w:rsidR="00FD2E26" w:rsidRPr="004E591C">
        <w:rPr>
          <w:rFonts w:ascii="Palatino Linotype" w:hAnsi="Palatino Linotype" w:cs="Tahoma"/>
          <w:bCs/>
          <w:color w:val="0D0D0D" w:themeColor="text1" w:themeTint="F2"/>
          <w:sz w:val="22"/>
          <w:szCs w:val="22"/>
        </w:rPr>
        <w:t>s</w:t>
      </w:r>
      <w:r w:rsidR="00422869" w:rsidRPr="004E591C">
        <w:rPr>
          <w:rFonts w:ascii="Palatino Linotype" w:hAnsi="Palatino Linotype" w:cs="Tahoma"/>
          <w:bCs/>
          <w:color w:val="0D0D0D" w:themeColor="text1" w:themeTint="F2"/>
          <w:sz w:val="22"/>
          <w:szCs w:val="22"/>
        </w:rPr>
        <w:t xml:space="preserve"> de Revisión </w:t>
      </w:r>
      <w:r w:rsidR="005407C1" w:rsidRPr="004E591C">
        <w:rPr>
          <w:rFonts w:ascii="Palatino Linotype" w:hAnsi="Palatino Linotype" w:cs="Tahoma"/>
          <w:b/>
          <w:bCs/>
          <w:color w:val="0D0D0D" w:themeColor="text1" w:themeTint="F2"/>
          <w:sz w:val="22"/>
          <w:szCs w:val="22"/>
        </w:rPr>
        <w:t>0353</w:t>
      </w:r>
      <w:r w:rsidR="00AC7D7C" w:rsidRPr="004E591C">
        <w:rPr>
          <w:rFonts w:ascii="Palatino Linotype" w:hAnsi="Palatino Linotype" w:cs="Tahoma"/>
          <w:b/>
          <w:bCs/>
          <w:color w:val="0D0D0D" w:themeColor="text1" w:themeTint="F2"/>
          <w:sz w:val="22"/>
          <w:szCs w:val="22"/>
        </w:rPr>
        <w:t>1/INFOEM/IP/RR/2018</w:t>
      </w:r>
      <w:r w:rsidR="00422869" w:rsidRPr="004E591C">
        <w:rPr>
          <w:rFonts w:ascii="Palatino Linotype" w:hAnsi="Palatino Linotype" w:cs="Tahoma"/>
          <w:bCs/>
          <w:color w:val="0D0D0D" w:themeColor="text1" w:themeTint="F2"/>
          <w:sz w:val="22"/>
          <w:szCs w:val="22"/>
        </w:rPr>
        <w:t xml:space="preserve">, </w:t>
      </w:r>
      <w:r w:rsidR="00FD2E26" w:rsidRPr="004E591C">
        <w:rPr>
          <w:rFonts w:ascii="Palatino Linotype" w:hAnsi="Palatino Linotype" w:cs="Tahoma"/>
          <w:b/>
          <w:bCs/>
          <w:color w:val="0D0D0D" w:themeColor="text1" w:themeTint="F2"/>
          <w:sz w:val="22"/>
          <w:szCs w:val="22"/>
        </w:rPr>
        <w:t>03</w:t>
      </w:r>
      <w:r w:rsidR="005407C1" w:rsidRPr="004E591C">
        <w:rPr>
          <w:rFonts w:ascii="Palatino Linotype" w:hAnsi="Palatino Linotype" w:cs="Tahoma"/>
          <w:b/>
          <w:bCs/>
          <w:color w:val="0D0D0D" w:themeColor="text1" w:themeTint="F2"/>
          <w:sz w:val="22"/>
          <w:szCs w:val="22"/>
        </w:rPr>
        <w:t>532</w:t>
      </w:r>
      <w:r w:rsidR="00FD2E26" w:rsidRPr="004E591C">
        <w:rPr>
          <w:rFonts w:ascii="Palatino Linotype" w:hAnsi="Palatino Linotype" w:cs="Tahoma"/>
          <w:b/>
          <w:bCs/>
          <w:color w:val="0D0D0D" w:themeColor="text1" w:themeTint="F2"/>
          <w:sz w:val="22"/>
          <w:szCs w:val="22"/>
        </w:rPr>
        <w:t>/INFOEM/IP/RR/2018, 03</w:t>
      </w:r>
      <w:r w:rsidR="005407C1" w:rsidRPr="004E591C">
        <w:rPr>
          <w:rFonts w:ascii="Palatino Linotype" w:hAnsi="Palatino Linotype" w:cs="Tahoma"/>
          <w:b/>
          <w:bCs/>
          <w:color w:val="0D0D0D" w:themeColor="text1" w:themeTint="F2"/>
          <w:sz w:val="22"/>
          <w:szCs w:val="22"/>
        </w:rPr>
        <w:t>533</w:t>
      </w:r>
      <w:r w:rsidR="00FD2E26" w:rsidRPr="004E591C">
        <w:rPr>
          <w:rFonts w:ascii="Palatino Linotype" w:hAnsi="Palatino Linotype" w:cs="Tahoma"/>
          <w:b/>
          <w:bCs/>
          <w:color w:val="0D0D0D" w:themeColor="text1" w:themeTint="F2"/>
          <w:sz w:val="22"/>
          <w:szCs w:val="22"/>
        </w:rPr>
        <w:t>/INFOEM/IP/RR/2018, 03</w:t>
      </w:r>
      <w:r w:rsidR="005407C1" w:rsidRPr="004E591C">
        <w:rPr>
          <w:rFonts w:ascii="Palatino Linotype" w:hAnsi="Palatino Linotype" w:cs="Tahoma"/>
          <w:b/>
          <w:bCs/>
          <w:color w:val="0D0D0D" w:themeColor="text1" w:themeTint="F2"/>
          <w:sz w:val="22"/>
          <w:szCs w:val="22"/>
        </w:rPr>
        <w:t xml:space="preserve">534/INFOEM/IP/RR/2018 </w:t>
      </w:r>
      <w:r w:rsidR="005407C1" w:rsidRPr="004E591C">
        <w:rPr>
          <w:rFonts w:ascii="Palatino Linotype" w:hAnsi="Palatino Linotype" w:cs="Tahoma"/>
          <w:bCs/>
          <w:color w:val="0D0D0D" w:themeColor="text1" w:themeTint="F2"/>
          <w:sz w:val="22"/>
          <w:szCs w:val="22"/>
        </w:rPr>
        <w:t>y</w:t>
      </w:r>
      <w:r w:rsidR="00FD2E26" w:rsidRPr="004E591C">
        <w:rPr>
          <w:rFonts w:ascii="Palatino Linotype" w:hAnsi="Palatino Linotype" w:cs="Tahoma"/>
          <w:b/>
          <w:bCs/>
          <w:color w:val="0D0D0D" w:themeColor="text1" w:themeTint="F2"/>
          <w:sz w:val="22"/>
          <w:szCs w:val="22"/>
        </w:rPr>
        <w:t xml:space="preserve"> 03</w:t>
      </w:r>
      <w:r w:rsidR="005407C1" w:rsidRPr="004E591C">
        <w:rPr>
          <w:rFonts w:ascii="Palatino Linotype" w:hAnsi="Palatino Linotype" w:cs="Tahoma"/>
          <w:b/>
          <w:bCs/>
          <w:color w:val="0D0D0D" w:themeColor="text1" w:themeTint="F2"/>
          <w:sz w:val="22"/>
          <w:szCs w:val="22"/>
        </w:rPr>
        <w:t>535</w:t>
      </w:r>
      <w:r w:rsidR="00FD2E26" w:rsidRPr="004E591C">
        <w:rPr>
          <w:rFonts w:ascii="Palatino Linotype" w:hAnsi="Palatino Linotype" w:cs="Tahoma"/>
          <w:b/>
          <w:bCs/>
          <w:color w:val="0D0D0D" w:themeColor="text1" w:themeTint="F2"/>
          <w:sz w:val="22"/>
          <w:szCs w:val="22"/>
        </w:rPr>
        <w:t xml:space="preserve">/INFOEM/IP/RR/2018, </w:t>
      </w:r>
      <w:r w:rsidR="00127757" w:rsidRPr="004E591C">
        <w:rPr>
          <w:rFonts w:ascii="Palatino Linotype" w:hAnsi="Palatino Linotype" w:cs="Tahoma"/>
          <w:bCs/>
          <w:color w:val="0D0D0D" w:themeColor="text1" w:themeTint="F2"/>
          <w:sz w:val="22"/>
          <w:szCs w:val="22"/>
        </w:rPr>
        <w:t>interpuesto</w:t>
      </w:r>
      <w:r w:rsidR="00FD2E26" w:rsidRPr="004E591C">
        <w:rPr>
          <w:rFonts w:ascii="Palatino Linotype" w:hAnsi="Palatino Linotype" w:cs="Tahoma"/>
          <w:bCs/>
          <w:color w:val="0D0D0D" w:themeColor="text1" w:themeTint="F2"/>
          <w:sz w:val="22"/>
          <w:szCs w:val="22"/>
        </w:rPr>
        <w:t>s</w:t>
      </w:r>
      <w:r w:rsidR="00127757" w:rsidRPr="004E591C">
        <w:rPr>
          <w:rFonts w:ascii="Palatino Linotype" w:hAnsi="Palatino Linotype" w:cs="Tahoma"/>
          <w:bCs/>
          <w:color w:val="0D0D0D" w:themeColor="text1" w:themeTint="F2"/>
          <w:sz w:val="22"/>
          <w:szCs w:val="22"/>
        </w:rPr>
        <w:t xml:space="preserve"> por </w:t>
      </w:r>
      <w:r w:rsidR="00BD5AAE" w:rsidRPr="00BD5AAE">
        <w:rPr>
          <w:rFonts w:ascii="Palatino Linotype" w:hAnsi="Palatino Linotype" w:cs="Tahoma"/>
          <w:b/>
          <w:bCs/>
          <w:color w:val="0D0D0D" w:themeColor="text1" w:themeTint="F2"/>
          <w:sz w:val="22"/>
          <w:szCs w:val="22"/>
          <w:highlight w:val="black"/>
        </w:rPr>
        <w:t>--------------------------------</w:t>
      </w:r>
      <w:r w:rsidR="004B1DB5" w:rsidRPr="004E591C">
        <w:rPr>
          <w:rFonts w:ascii="Palatino Linotype" w:hAnsi="Palatino Linotype" w:cs="Tahoma"/>
          <w:b/>
          <w:bCs/>
          <w:color w:val="0D0D0D" w:themeColor="text1" w:themeTint="F2"/>
          <w:sz w:val="22"/>
          <w:szCs w:val="22"/>
        </w:rPr>
        <w:t>,</w:t>
      </w:r>
      <w:r w:rsidRPr="004E591C">
        <w:rPr>
          <w:rFonts w:ascii="Palatino Linotype" w:hAnsi="Palatino Linotype" w:cs="Tahoma"/>
          <w:bCs/>
          <w:color w:val="0D0D0D" w:themeColor="text1" w:themeTint="F2"/>
          <w:sz w:val="22"/>
          <w:szCs w:val="22"/>
        </w:rPr>
        <w:t xml:space="preserve"> </w:t>
      </w:r>
      <w:r w:rsidR="004B1DB5" w:rsidRPr="004E591C">
        <w:rPr>
          <w:rFonts w:ascii="Palatino Linotype" w:hAnsi="Palatino Linotype" w:cs="Tahoma"/>
          <w:bCs/>
          <w:color w:val="0D0D0D" w:themeColor="text1" w:themeTint="F2"/>
          <w:sz w:val="22"/>
          <w:szCs w:val="22"/>
        </w:rPr>
        <w:t xml:space="preserve">en lo sucesivo recurrente o particular, </w:t>
      </w:r>
      <w:r w:rsidRPr="004E591C">
        <w:rPr>
          <w:rFonts w:ascii="Palatino Linotype" w:hAnsi="Palatino Linotype" w:cs="Tahoma"/>
          <w:bCs/>
          <w:color w:val="0D0D0D" w:themeColor="text1" w:themeTint="F2"/>
          <w:sz w:val="22"/>
          <w:szCs w:val="22"/>
        </w:rPr>
        <w:t>en</w:t>
      </w:r>
      <w:r w:rsidR="00DC1594" w:rsidRPr="004E591C">
        <w:rPr>
          <w:rFonts w:ascii="Palatino Linotype" w:hAnsi="Palatino Linotype" w:cs="Tahoma"/>
          <w:bCs/>
          <w:color w:val="0D0D0D" w:themeColor="text1" w:themeTint="F2"/>
          <w:sz w:val="22"/>
          <w:szCs w:val="22"/>
        </w:rPr>
        <w:t xml:space="preserve"> contra de la</w:t>
      </w:r>
      <w:r w:rsidR="00FD2E26" w:rsidRPr="004E591C">
        <w:rPr>
          <w:rFonts w:ascii="Palatino Linotype" w:hAnsi="Palatino Linotype" w:cs="Tahoma"/>
          <w:bCs/>
          <w:color w:val="0D0D0D" w:themeColor="text1" w:themeTint="F2"/>
          <w:sz w:val="22"/>
          <w:szCs w:val="22"/>
        </w:rPr>
        <w:t>s</w:t>
      </w:r>
      <w:r w:rsidR="00DC1594" w:rsidRPr="004E591C">
        <w:rPr>
          <w:rFonts w:ascii="Palatino Linotype" w:hAnsi="Palatino Linotype" w:cs="Tahoma"/>
          <w:bCs/>
          <w:color w:val="0D0D0D" w:themeColor="text1" w:themeTint="F2"/>
          <w:sz w:val="22"/>
          <w:szCs w:val="22"/>
        </w:rPr>
        <w:t xml:space="preserve"> respuesta</w:t>
      </w:r>
      <w:r w:rsidR="00FD2E26" w:rsidRPr="004E591C">
        <w:rPr>
          <w:rFonts w:ascii="Palatino Linotype" w:hAnsi="Palatino Linotype" w:cs="Tahoma"/>
          <w:bCs/>
          <w:color w:val="0D0D0D" w:themeColor="text1" w:themeTint="F2"/>
          <w:sz w:val="22"/>
          <w:szCs w:val="22"/>
        </w:rPr>
        <w:t>s</w:t>
      </w:r>
      <w:r w:rsidR="00DC1594" w:rsidRPr="004E591C">
        <w:rPr>
          <w:rFonts w:ascii="Palatino Linotype" w:hAnsi="Palatino Linotype" w:cs="Tahoma"/>
          <w:bCs/>
          <w:color w:val="0D0D0D" w:themeColor="text1" w:themeTint="F2"/>
          <w:sz w:val="22"/>
          <w:szCs w:val="22"/>
        </w:rPr>
        <w:t xml:space="preserve"> del </w:t>
      </w:r>
      <w:r w:rsidR="002A0FB8" w:rsidRPr="004E591C">
        <w:rPr>
          <w:rFonts w:ascii="Palatino Linotype" w:hAnsi="Palatino Linotype" w:cs="Tahoma"/>
          <w:bCs/>
          <w:color w:val="0D0D0D" w:themeColor="text1" w:themeTint="F2"/>
          <w:sz w:val="22"/>
          <w:szCs w:val="22"/>
        </w:rPr>
        <w:t>Sujeto Obligado</w:t>
      </w:r>
      <w:r w:rsidR="00283B6A" w:rsidRPr="004E591C">
        <w:rPr>
          <w:rFonts w:ascii="Palatino Linotype" w:hAnsi="Palatino Linotype" w:cs="Tahoma"/>
          <w:bCs/>
          <w:color w:val="0D0D0D" w:themeColor="text1" w:themeTint="F2"/>
          <w:sz w:val="22"/>
          <w:szCs w:val="22"/>
        </w:rPr>
        <w:t>,</w:t>
      </w:r>
      <w:r w:rsidR="00EB4D59" w:rsidRPr="004E591C">
        <w:rPr>
          <w:rFonts w:ascii="Palatino Linotype" w:hAnsi="Palatino Linotype" w:cs="Tahoma"/>
          <w:bCs/>
          <w:color w:val="0D0D0D" w:themeColor="text1" w:themeTint="F2"/>
          <w:sz w:val="22"/>
          <w:szCs w:val="22"/>
        </w:rPr>
        <w:t xml:space="preserve"> </w:t>
      </w:r>
      <w:r w:rsidR="005407C1" w:rsidRPr="004E591C">
        <w:rPr>
          <w:rFonts w:ascii="Palatino Linotype" w:hAnsi="Palatino Linotype" w:cs="Tahoma"/>
          <w:bCs/>
          <w:color w:val="0D0D0D" w:themeColor="text1" w:themeTint="F2"/>
          <w:sz w:val="22"/>
          <w:szCs w:val="22"/>
        </w:rPr>
        <w:t>Universidad Autónoma del Estado de México</w:t>
      </w:r>
      <w:r w:rsidR="00DC1594" w:rsidRPr="004E591C">
        <w:rPr>
          <w:rFonts w:ascii="Palatino Linotype" w:hAnsi="Palatino Linotype" w:cs="Tahoma"/>
          <w:bCs/>
          <w:color w:val="0D0D0D" w:themeColor="text1" w:themeTint="F2"/>
          <w:sz w:val="22"/>
          <w:szCs w:val="22"/>
        </w:rPr>
        <w:t xml:space="preserve">, </w:t>
      </w:r>
      <w:r w:rsidR="00422869" w:rsidRPr="004E591C">
        <w:rPr>
          <w:rFonts w:ascii="Palatino Linotype" w:hAnsi="Palatino Linotype" w:cs="Tahoma"/>
          <w:bCs/>
          <w:color w:val="0D0D0D" w:themeColor="text1" w:themeTint="F2"/>
          <w:sz w:val="22"/>
          <w:szCs w:val="22"/>
        </w:rPr>
        <w:t xml:space="preserve">se emite la presente Resolución, </w:t>
      </w:r>
      <w:r w:rsidR="00DC1594" w:rsidRPr="004E591C">
        <w:rPr>
          <w:rFonts w:ascii="Palatino Linotype" w:hAnsi="Palatino Linotype" w:cs="Tahoma"/>
          <w:bCs/>
          <w:color w:val="0D0D0D" w:themeColor="text1" w:themeTint="F2"/>
          <w:sz w:val="22"/>
          <w:szCs w:val="22"/>
        </w:rPr>
        <w:t>con base en</w:t>
      </w:r>
      <w:r w:rsidRPr="004E591C">
        <w:rPr>
          <w:rFonts w:ascii="Palatino Linotype" w:hAnsi="Palatino Linotype" w:cs="Tahoma"/>
          <w:bCs/>
          <w:color w:val="0D0D0D" w:themeColor="text1" w:themeTint="F2"/>
          <w:sz w:val="22"/>
          <w:szCs w:val="22"/>
        </w:rPr>
        <w:t xml:space="preserve"> </w:t>
      </w:r>
      <w:r w:rsidR="00DC1594" w:rsidRPr="004E591C">
        <w:rPr>
          <w:rFonts w:ascii="Palatino Linotype" w:hAnsi="Palatino Linotype" w:cs="Tahoma"/>
          <w:bCs/>
          <w:color w:val="0D0D0D" w:themeColor="text1" w:themeTint="F2"/>
          <w:sz w:val="22"/>
          <w:szCs w:val="22"/>
        </w:rPr>
        <w:t xml:space="preserve">los </w:t>
      </w:r>
      <w:r w:rsidR="006C1B1D" w:rsidRPr="004E591C">
        <w:rPr>
          <w:rFonts w:ascii="Palatino Linotype" w:hAnsi="Palatino Linotype" w:cs="Tahoma"/>
          <w:bCs/>
          <w:color w:val="0D0D0D" w:themeColor="text1" w:themeTint="F2"/>
          <w:sz w:val="22"/>
          <w:szCs w:val="22"/>
        </w:rPr>
        <w:t>A</w:t>
      </w:r>
      <w:r w:rsidR="00DC1594" w:rsidRPr="004E591C">
        <w:rPr>
          <w:rFonts w:ascii="Palatino Linotype" w:hAnsi="Palatino Linotype" w:cs="Tahoma"/>
          <w:bCs/>
          <w:color w:val="0D0D0D" w:themeColor="text1" w:themeTint="F2"/>
          <w:sz w:val="22"/>
          <w:szCs w:val="22"/>
        </w:rPr>
        <w:t xml:space="preserve">ntecedentes y </w:t>
      </w:r>
      <w:r w:rsidR="002A0FB8" w:rsidRPr="004E591C">
        <w:rPr>
          <w:rFonts w:ascii="Palatino Linotype" w:hAnsi="Palatino Linotype" w:cs="Tahoma"/>
          <w:bCs/>
          <w:color w:val="0D0D0D" w:themeColor="text1" w:themeTint="F2"/>
          <w:sz w:val="22"/>
          <w:szCs w:val="22"/>
        </w:rPr>
        <w:t>C</w:t>
      </w:r>
      <w:r w:rsidR="002A0FB8" w:rsidRPr="004E591C">
        <w:rPr>
          <w:rFonts w:ascii="Palatino Linotype" w:hAnsi="Palatino Linotype" w:cs="Tahoma"/>
          <w:bCs/>
          <w:sz w:val="22"/>
          <w:szCs w:val="22"/>
        </w:rPr>
        <w:t xml:space="preserve">onsiderandos </w:t>
      </w:r>
      <w:r w:rsidR="00DC1594" w:rsidRPr="004E591C">
        <w:rPr>
          <w:rFonts w:ascii="Palatino Linotype" w:hAnsi="Palatino Linotype" w:cs="Tahoma"/>
          <w:bCs/>
          <w:sz w:val="22"/>
          <w:szCs w:val="22"/>
        </w:rPr>
        <w:t>qu</w:t>
      </w:r>
      <w:bookmarkStart w:id="0" w:name="_GoBack"/>
      <w:bookmarkEnd w:id="0"/>
      <w:r w:rsidR="00DC1594" w:rsidRPr="004E591C">
        <w:rPr>
          <w:rFonts w:ascii="Palatino Linotype" w:hAnsi="Palatino Linotype" w:cs="Tahoma"/>
          <w:bCs/>
          <w:sz w:val="22"/>
          <w:szCs w:val="22"/>
        </w:rPr>
        <w:t>e a continuación se exponen</w:t>
      </w:r>
      <w:r w:rsidR="00B31222" w:rsidRPr="004E591C">
        <w:rPr>
          <w:rFonts w:ascii="Palatino Linotype" w:hAnsi="Palatino Linotype" w:cs="Tahoma"/>
          <w:bCs/>
          <w:sz w:val="22"/>
          <w:szCs w:val="22"/>
        </w:rPr>
        <w:t>:</w:t>
      </w:r>
    </w:p>
    <w:p w:rsidR="00422869" w:rsidRPr="004E591C" w:rsidRDefault="00422869" w:rsidP="006C09DE">
      <w:pPr>
        <w:spacing w:line="360" w:lineRule="auto"/>
        <w:rPr>
          <w:rFonts w:ascii="Palatino Linotype" w:hAnsi="Palatino Linotype" w:cs="Tahoma"/>
          <w:sz w:val="22"/>
          <w:szCs w:val="22"/>
        </w:rPr>
      </w:pPr>
    </w:p>
    <w:p w:rsidR="00B31222" w:rsidRPr="004E591C" w:rsidRDefault="00B31222" w:rsidP="006C09DE">
      <w:pPr>
        <w:tabs>
          <w:tab w:val="center" w:pos="4522"/>
          <w:tab w:val="left" w:pos="7245"/>
        </w:tabs>
        <w:spacing w:line="360" w:lineRule="auto"/>
        <w:jc w:val="center"/>
        <w:rPr>
          <w:rFonts w:ascii="Palatino Linotype" w:hAnsi="Palatino Linotype" w:cs="Tahoma"/>
          <w:b/>
          <w:sz w:val="22"/>
          <w:szCs w:val="22"/>
        </w:rPr>
      </w:pPr>
      <w:r w:rsidRPr="004E591C">
        <w:rPr>
          <w:rFonts w:ascii="Palatino Linotype" w:hAnsi="Palatino Linotype" w:cs="Tahoma"/>
          <w:b/>
          <w:sz w:val="22"/>
          <w:szCs w:val="22"/>
        </w:rPr>
        <w:t>ANTECEDENTES:</w:t>
      </w:r>
    </w:p>
    <w:p w:rsidR="00B31222" w:rsidRPr="004E591C" w:rsidRDefault="00B31222" w:rsidP="006C09DE">
      <w:pPr>
        <w:pStyle w:val="Prrafodelista"/>
        <w:tabs>
          <w:tab w:val="left" w:pos="567"/>
        </w:tabs>
        <w:spacing w:line="360" w:lineRule="auto"/>
        <w:ind w:left="0"/>
        <w:contextualSpacing w:val="0"/>
        <w:jc w:val="both"/>
        <w:rPr>
          <w:rFonts w:ascii="Palatino Linotype" w:hAnsi="Palatino Linotype" w:cs="Tahoma"/>
          <w:szCs w:val="22"/>
        </w:rPr>
      </w:pPr>
    </w:p>
    <w:p w:rsidR="00DC1594" w:rsidRPr="004E591C"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4E591C">
        <w:rPr>
          <w:rFonts w:ascii="Palatino Linotype" w:hAnsi="Palatino Linotype" w:cs="Tahoma"/>
          <w:b/>
          <w:szCs w:val="22"/>
        </w:rPr>
        <w:t>I. Presentación de la</w:t>
      </w:r>
      <w:r w:rsidR="003D03E9" w:rsidRPr="004E591C">
        <w:rPr>
          <w:rFonts w:ascii="Palatino Linotype" w:hAnsi="Palatino Linotype" w:cs="Tahoma"/>
          <w:b/>
          <w:szCs w:val="22"/>
        </w:rPr>
        <w:t>s</w:t>
      </w:r>
      <w:r w:rsidRPr="004E591C">
        <w:rPr>
          <w:rFonts w:ascii="Palatino Linotype" w:hAnsi="Palatino Linotype" w:cs="Tahoma"/>
          <w:b/>
          <w:szCs w:val="22"/>
        </w:rPr>
        <w:t xml:space="preserve"> solicitud</w:t>
      </w:r>
      <w:r w:rsidR="003D03E9" w:rsidRPr="004E591C">
        <w:rPr>
          <w:rFonts w:ascii="Palatino Linotype" w:hAnsi="Palatino Linotype" w:cs="Tahoma"/>
          <w:b/>
          <w:szCs w:val="22"/>
        </w:rPr>
        <w:t>es</w:t>
      </w:r>
      <w:r w:rsidRPr="004E591C">
        <w:rPr>
          <w:rFonts w:ascii="Palatino Linotype" w:hAnsi="Palatino Linotype" w:cs="Tahoma"/>
          <w:b/>
          <w:szCs w:val="22"/>
        </w:rPr>
        <w:t xml:space="preserve"> de información. </w:t>
      </w:r>
    </w:p>
    <w:p w:rsidR="00DC1594" w:rsidRPr="004E591C"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rsidR="00B31222" w:rsidRPr="004E591C" w:rsidRDefault="00AA417B" w:rsidP="006C09DE">
      <w:pPr>
        <w:pStyle w:val="Prrafodelista"/>
        <w:tabs>
          <w:tab w:val="left" w:pos="567"/>
        </w:tabs>
        <w:spacing w:line="360" w:lineRule="auto"/>
        <w:ind w:left="0"/>
        <w:contextualSpacing w:val="0"/>
        <w:jc w:val="both"/>
        <w:rPr>
          <w:rFonts w:ascii="Palatino Linotype" w:hAnsi="Palatino Linotype" w:cs="Tahoma"/>
          <w:szCs w:val="22"/>
        </w:rPr>
      </w:pPr>
      <w:r w:rsidRPr="004E591C">
        <w:rPr>
          <w:rFonts w:ascii="Palatino Linotype" w:hAnsi="Palatino Linotype" w:cs="Tahoma"/>
          <w:szCs w:val="22"/>
        </w:rPr>
        <w:t>Con fecha</w:t>
      </w:r>
      <w:r w:rsidR="005407C1" w:rsidRPr="004E591C">
        <w:rPr>
          <w:rFonts w:ascii="Palatino Linotype" w:hAnsi="Palatino Linotype" w:cs="Tahoma"/>
          <w:szCs w:val="22"/>
        </w:rPr>
        <w:t xml:space="preserve"> veintisiete </w:t>
      </w:r>
      <w:r w:rsidR="00AB7E6A" w:rsidRPr="004E591C">
        <w:rPr>
          <w:rFonts w:ascii="Palatino Linotype" w:hAnsi="Palatino Linotype" w:cs="Tahoma"/>
          <w:szCs w:val="22"/>
        </w:rPr>
        <w:t>de agosto</w:t>
      </w:r>
      <w:r w:rsidRPr="004E591C">
        <w:rPr>
          <w:rFonts w:ascii="Palatino Linotype" w:hAnsi="Palatino Linotype" w:cs="Tahoma"/>
          <w:szCs w:val="22"/>
        </w:rPr>
        <w:t xml:space="preserve"> de</w:t>
      </w:r>
      <w:r w:rsidR="00B31222" w:rsidRPr="004E591C">
        <w:rPr>
          <w:rFonts w:ascii="Palatino Linotype" w:hAnsi="Palatino Linotype" w:cs="Tahoma"/>
          <w:szCs w:val="22"/>
        </w:rPr>
        <w:t xml:space="preserve"> dos mil dieciocho, </w:t>
      </w:r>
      <w:r w:rsidR="00940887" w:rsidRPr="004E591C">
        <w:rPr>
          <w:rFonts w:ascii="Palatino Linotype" w:hAnsi="Palatino Linotype" w:cs="Tahoma"/>
          <w:szCs w:val="22"/>
        </w:rPr>
        <w:t>el particular</w:t>
      </w:r>
      <w:r w:rsidR="00B31222" w:rsidRPr="004E591C">
        <w:rPr>
          <w:rFonts w:ascii="Palatino Linotype" w:hAnsi="Palatino Linotype" w:cs="Tahoma"/>
          <w:szCs w:val="22"/>
        </w:rPr>
        <w:t xml:space="preserve"> presentó </w:t>
      </w:r>
      <w:r w:rsidR="005407C1" w:rsidRPr="004E591C">
        <w:rPr>
          <w:rFonts w:ascii="Palatino Linotype" w:hAnsi="Palatino Linotype" w:cs="Tahoma"/>
          <w:szCs w:val="22"/>
        </w:rPr>
        <w:t xml:space="preserve">cinco </w:t>
      </w:r>
      <w:r w:rsidR="00940887" w:rsidRPr="004E591C">
        <w:rPr>
          <w:rFonts w:ascii="Palatino Linotype" w:hAnsi="Palatino Linotype" w:cs="Tahoma"/>
          <w:szCs w:val="22"/>
        </w:rPr>
        <w:t>solicitudes</w:t>
      </w:r>
      <w:r w:rsidR="00B31222" w:rsidRPr="004E591C">
        <w:rPr>
          <w:rFonts w:ascii="Palatino Linotype" w:hAnsi="Palatino Linotype" w:cs="Tahoma"/>
          <w:szCs w:val="22"/>
        </w:rPr>
        <w:t xml:space="preserve"> de acceso a la información</w:t>
      </w:r>
      <w:r w:rsidR="00C55151" w:rsidRPr="004E591C">
        <w:rPr>
          <w:rFonts w:ascii="Palatino Linotype" w:hAnsi="Palatino Linotype" w:cs="Tahoma"/>
          <w:szCs w:val="22"/>
        </w:rPr>
        <w:t xml:space="preserve"> pública a través d</w:t>
      </w:r>
      <w:r w:rsidR="000C27CA" w:rsidRPr="004E591C">
        <w:rPr>
          <w:rFonts w:ascii="Palatino Linotype" w:hAnsi="Palatino Linotype" w:cs="Tahoma"/>
          <w:szCs w:val="22"/>
          <w:lang w:val="es-ES"/>
        </w:rPr>
        <w:t>el Sistema de Acceso a la Información Mexiquense</w:t>
      </w:r>
      <w:r w:rsidR="004100AA" w:rsidRPr="004E591C">
        <w:rPr>
          <w:rFonts w:ascii="Palatino Linotype" w:hAnsi="Palatino Linotype" w:cs="Tahoma"/>
          <w:szCs w:val="22"/>
          <w:lang w:val="es-ES"/>
        </w:rPr>
        <w:t xml:space="preserve"> (SAIMEX)</w:t>
      </w:r>
      <w:r w:rsidR="00B31222" w:rsidRPr="004E591C">
        <w:rPr>
          <w:rFonts w:ascii="Palatino Linotype" w:hAnsi="Palatino Linotype" w:cs="Tahoma"/>
          <w:szCs w:val="22"/>
        </w:rPr>
        <w:t xml:space="preserve">, </w:t>
      </w:r>
      <w:r w:rsidR="00C55151" w:rsidRPr="004E591C">
        <w:rPr>
          <w:rFonts w:ascii="Palatino Linotype" w:hAnsi="Palatino Linotype" w:cs="Tahoma"/>
          <w:szCs w:val="22"/>
        </w:rPr>
        <w:t xml:space="preserve">ante </w:t>
      </w:r>
      <w:r w:rsidR="000C27CA" w:rsidRPr="004E591C">
        <w:rPr>
          <w:rFonts w:ascii="Palatino Linotype" w:hAnsi="Palatino Linotype" w:cs="Tahoma"/>
          <w:szCs w:val="22"/>
        </w:rPr>
        <w:t>l</w:t>
      </w:r>
      <w:r w:rsidR="00411A2C" w:rsidRPr="004E591C">
        <w:rPr>
          <w:rFonts w:ascii="Palatino Linotype" w:hAnsi="Palatino Linotype" w:cs="Tahoma"/>
          <w:szCs w:val="22"/>
        </w:rPr>
        <w:t>a</w:t>
      </w:r>
      <w:r w:rsidR="000C27CA" w:rsidRPr="004E591C">
        <w:rPr>
          <w:rFonts w:ascii="Palatino Linotype" w:hAnsi="Palatino Linotype" w:cs="Tahoma"/>
          <w:szCs w:val="22"/>
        </w:rPr>
        <w:t xml:space="preserve"> </w:t>
      </w:r>
      <w:r w:rsidR="00411A2C" w:rsidRPr="004E591C">
        <w:rPr>
          <w:rFonts w:ascii="Palatino Linotype" w:hAnsi="Palatino Linotype" w:cs="Tahoma"/>
          <w:szCs w:val="22"/>
        </w:rPr>
        <w:t>Universidad Autónoma del Estado de México</w:t>
      </w:r>
      <w:r w:rsidR="00B31222" w:rsidRPr="004E591C">
        <w:rPr>
          <w:rFonts w:ascii="Palatino Linotype" w:hAnsi="Palatino Linotype" w:cs="Tahoma"/>
          <w:szCs w:val="22"/>
        </w:rPr>
        <w:t xml:space="preserve">, </w:t>
      </w:r>
      <w:r w:rsidR="00C55151" w:rsidRPr="004E591C">
        <w:rPr>
          <w:rFonts w:ascii="Palatino Linotype" w:hAnsi="Palatino Linotype" w:cs="Tahoma"/>
          <w:szCs w:val="22"/>
        </w:rPr>
        <w:t>mediante la</w:t>
      </w:r>
      <w:r w:rsidR="00B3080E" w:rsidRPr="004E591C">
        <w:rPr>
          <w:rFonts w:ascii="Palatino Linotype" w:hAnsi="Palatino Linotype" w:cs="Tahoma"/>
          <w:szCs w:val="22"/>
        </w:rPr>
        <w:t>s</w:t>
      </w:r>
      <w:r w:rsidR="00C55151" w:rsidRPr="004E591C">
        <w:rPr>
          <w:rFonts w:ascii="Palatino Linotype" w:hAnsi="Palatino Linotype" w:cs="Tahoma"/>
          <w:szCs w:val="22"/>
        </w:rPr>
        <w:t xml:space="preserve"> cual</w:t>
      </w:r>
      <w:r w:rsidR="00B3080E" w:rsidRPr="004E591C">
        <w:rPr>
          <w:rFonts w:ascii="Palatino Linotype" w:hAnsi="Palatino Linotype" w:cs="Tahoma"/>
          <w:szCs w:val="22"/>
        </w:rPr>
        <w:t>es</w:t>
      </w:r>
      <w:r w:rsidR="00C55151" w:rsidRPr="004E591C">
        <w:rPr>
          <w:rFonts w:ascii="Palatino Linotype" w:hAnsi="Palatino Linotype" w:cs="Tahoma"/>
          <w:szCs w:val="22"/>
        </w:rPr>
        <w:t xml:space="preserve"> requirió</w:t>
      </w:r>
      <w:r w:rsidR="00B3080E" w:rsidRPr="004E591C">
        <w:rPr>
          <w:rFonts w:ascii="Palatino Linotype" w:hAnsi="Palatino Linotype" w:cs="Tahoma"/>
          <w:szCs w:val="22"/>
        </w:rPr>
        <w:t xml:space="preserve"> lo siguiente:</w:t>
      </w:r>
    </w:p>
    <w:p w:rsidR="00637179" w:rsidRPr="004E591C" w:rsidRDefault="00637179" w:rsidP="006C09DE">
      <w:pPr>
        <w:pStyle w:val="Prrafodelista"/>
        <w:tabs>
          <w:tab w:val="left" w:pos="567"/>
        </w:tabs>
        <w:spacing w:line="360" w:lineRule="auto"/>
        <w:ind w:left="0"/>
        <w:contextualSpacing w:val="0"/>
        <w:jc w:val="both"/>
        <w:rPr>
          <w:rFonts w:ascii="Palatino Linotype" w:hAnsi="Palatino Linotype" w:cs="Tahoma"/>
          <w:szCs w:val="22"/>
        </w:rPr>
      </w:pPr>
    </w:p>
    <w:p w:rsidR="00B3080E" w:rsidRPr="004E591C" w:rsidRDefault="00B3080E" w:rsidP="006C09DE">
      <w:pPr>
        <w:tabs>
          <w:tab w:val="left" w:pos="4667"/>
        </w:tabs>
        <w:spacing w:line="360" w:lineRule="auto"/>
        <w:ind w:left="567" w:right="567"/>
        <w:jc w:val="both"/>
        <w:rPr>
          <w:rFonts w:ascii="Palatino Linotype" w:hAnsi="Palatino Linotype" w:cs="Tahoma"/>
          <w:b/>
        </w:rPr>
      </w:pPr>
      <w:r w:rsidRPr="004E591C">
        <w:rPr>
          <w:rFonts w:ascii="Palatino Linotype" w:hAnsi="Palatino Linotype" w:cs="Tahoma"/>
          <w:b/>
        </w:rPr>
        <w:t xml:space="preserve">Solicitud de Información con número de folio </w:t>
      </w:r>
      <w:hyperlink r:id="rId8" w:history="1">
        <w:r w:rsidR="00411A2C" w:rsidRPr="004E591C">
          <w:rPr>
            <w:rStyle w:val="Hipervnculo"/>
            <w:rFonts w:ascii="Palatino Linotype" w:hAnsi="Palatino Linotype" w:cs="Tahoma"/>
            <w:b/>
            <w:bCs/>
            <w:color w:val="auto"/>
            <w:u w:val="none"/>
          </w:rPr>
          <w:t>00280/UAEM/IP/2018</w:t>
        </w:r>
      </w:hyperlink>
      <w:r w:rsidRPr="004E591C">
        <w:rPr>
          <w:rFonts w:ascii="Palatino Linotype" w:hAnsi="Palatino Linotype" w:cs="Tahoma"/>
          <w:b/>
        </w:rPr>
        <w:t>:</w:t>
      </w:r>
    </w:p>
    <w:p w:rsidR="00A30DED" w:rsidRPr="004E591C" w:rsidRDefault="00A30DED" w:rsidP="006C09DE">
      <w:pPr>
        <w:pStyle w:val="Prrafodelista"/>
        <w:tabs>
          <w:tab w:val="left" w:pos="567"/>
        </w:tabs>
        <w:spacing w:line="360" w:lineRule="auto"/>
        <w:contextualSpacing w:val="0"/>
        <w:jc w:val="both"/>
        <w:rPr>
          <w:rFonts w:ascii="Palatino Linotype" w:hAnsi="Palatino Linotype" w:cs="Tahoma"/>
          <w:sz w:val="20"/>
          <w:szCs w:val="20"/>
        </w:rPr>
      </w:pPr>
    </w:p>
    <w:p w:rsidR="007A2F67" w:rsidRPr="004E591C" w:rsidRDefault="009C45E5"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0C27CA" w:rsidRPr="004E591C">
        <w:rPr>
          <w:rFonts w:ascii="Palatino Linotype" w:hAnsi="Palatino Linotype" w:cs="Tahoma"/>
          <w:b/>
          <w:bCs/>
        </w:rPr>
        <w:t>DESCRIPCIÓN CLARA Y PRECISA DE LA INFORMACIÓN SOLICITADA</w:t>
      </w:r>
    </w:p>
    <w:p w:rsidR="00411A2C" w:rsidRPr="004E591C" w:rsidRDefault="00411A2C"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Cs/>
        </w:rPr>
        <w:t xml:space="preserve">Comprobante de cada una de las transferencias bancarias e interbancarias en los que consten el número de cuenta, banco y fecha al que la UAEM transfirió los recursos reportados mensualmente como egresos en Seguridad Social (que se localiza dentro de la </w:t>
      </w:r>
      <w:r w:rsidRPr="004E591C">
        <w:rPr>
          <w:rFonts w:ascii="Palatino Linotype" w:hAnsi="Palatino Linotype" w:cs="Tahoma"/>
          <w:bCs/>
        </w:rPr>
        <w:lastRenderedPageBreak/>
        <w:t>cuenta de cuenta Servicios Personales) en los reportes de ingresos y egresos, que tienen como título “Estado de Actividades”. Lo anterior correspondiente cada uno de los meses del año 2014. Se envían los Estados de actividades de los que se solicita la información.</w:t>
      </w:r>
      <w:r w:rsidR="009C45E5" w:rsidRPr="004E591C">
        <w:rPr>
          <w:rFonts w:ascii="Palatino Linotype" w:hAnsi="Palatino Linotype" w:cs="Tahoma"/>
          <w:bCs/>
        </w:rPr>
        <w:t>”</w:t>
      </w:r>
      <w:r w:rsidRPr="004E591C">
        <w:rPr>
          <w:rFonts w:ascii="Palatino Linotype" w:hAnsi="Palatino Linotype" w:cs="Tahoma"/>
          <w:bCs/>
        </w:rPr>
        <w:t xml:space="preserve"> </w:t>
      </w:r>
    </w:p>
    <w:p w:rsidR="00411A2C" w:rsidRPr="004E591C" w:rsidRDefault="00411A2C" w:rsidP="006C09DE">
      <w:pPr>
        <w:tabs>
          <w:tab w:val="left" w:pos="4667"/>
        </w:tabs>
        <w:spacing w:line="360" w:lineRule="auto"/>
        <w:ind w:left="567" w:right="567"/>
        <w:jc w:val="both"/>
        <w:rPr>
          <w:rFonts w:ascii="Palatino Linotype" w:hAnsi="Palatino Linotype" w:cs="Tahoma"/>
          <w:bCs/>
        </w:rPr>
      </w:pPr>
    </w:p>
    <w:p w:rsidR="007A2F67" w:rsidRPr="004E591C" w:rsidRDefault="009C45E5"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0C27CA" w:rsidRPr="004E591C">
        <w:rPr>
          <w:rFonts w:ascii="Palatino Linotype" w:hAnsi="Palatino Linotype" w:cs="Tahoma"/>
          <w:b/>
          <w:bCs/>
        </w:rPr>
        <w:t>MODALIDAD DE ENTREGA</w:t>
      </w:r>
    </w:p>
    <w:p w:rsidR="00B31222" w:rsidRPr="004E591C" w:rsidRDefault="00B3080E" w:rsidP="006C09DE">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r w:rsidR="009C45E5" w:rsidRPr="004E591C">
        <w:rPr>
          <w:rFonts w:ascii="Palatino Linotype" w:hAnsi="Palatino Linotype" w:cs="Arial"/>
          <w:bCs/>
        </w:rPr>
        <w:t>”</w:t>
      </w:r>
    </w:p>
    <w:p w:rsidR="00B3080E" w:rsidRPr="004E591C" w:rsidRDefault="00B3080E" w:rsidP="006C09DE">
      <w:pPr>
        <w:spacing w:line="360" w:lineRule="auto"/>
        <w:ind w:right="567"/>
        <w:jc w:val="both"/>
        <w:rPr>
          <w:rFonts w:ascii="Palatino Linotype" w:hAnsi="Palatino Linotype" w:cs="Tahoma"/>
          <w:bCs/>
        </w:rPr>
      </w:pPr>
    </w:p>
    <w:p w:rsidR="00B3080E" w:rsidRPr="004E591C" w:rsidRDefault="00B3080E"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Solicitud de Información con número de folio </w:t>
      </w:r>
      <w:hyperlink r:id="rId9" w:history="1">
        <w:r w:rsidR="00D67827" w:rsidRPr="004E591C">
          <w:rPr>
            <w:rStyle w:val="Hipervnculo"/>
            <w:rFonts w:ascii="Palatino Linotype" w:hAnsi="Palatino Linotype" w:cs="Tahoma"/>
            <w:b/>
            <w:bCs/>
            <w:color w:val="auto"/>
            <w:u w:val="none"/>
          </w:rPr>
          <w:t>00281/UAEM/IP/2018</w:t>
        </w:r>
      </w:hyperlink>
      <w:r w:rsidRPr="004E591C">
        <w:rPr>
          <w:rFonts w:ascii="Palatino Linotype" w:hAnsi="Palatino Linotype" w:cs="Tahoma"/>
          <w:b/>
          <w:bCs/>
        </w:rPr>
        <w:t>:</w:t>
      </w:r>
    </w:p>
    <w:p w:rsidR="00B3080E" w:rsidRPr="004E591C" w:rsidRDefault="00B3080E" w:rsidP="006C09DE">
      <w:pPr>
        <w:spacing w:line="360" w:lineRule="auto"/>
        <w:ind w:right="567"/>
        <w:jc w:val="both"/>
        <w:rPr>
          <w:rFonts w:ascii="Palatino Linotype" w:hAnsi="Palatino Linotype" w:cs="Tahoma"/>
          <w:bCs/>
        </w:rPr>
      </w:pPr>
    </w:p>
    <w:p w:rsidR="00B3080E" w:rsidRPr="004E591C" w:rsidRDefault="009C45E5"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B3080E" w:rsidRPr="004E591C">
        <w:rPr>
          <w:rFonts w:ascii="Palatino Linotype" w:hAnsi="Palatino Linotype" w:cs="Tahoma"/>
          <w:b/>
          <w:bCs/>
        </w:rPr>
        <w:t>DESCRIPCIÓN CLARA Y PRECISA DE LA INFORMACIÓN SOLICITADA</w:t>
      </w:r>
    </w:p>
    <w:p w:rsidR="00B3080E" w:rsidRPr="004E591C" w:rsidRDefault="00D67827"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Cs/>
        </w:rPr>
        <w:t>Comprobante de cada una de las transferencias bancarias e interbancarias en los que consten el número de cuenta, banco y fecha al que la UAEM transfirió los recursos reportados mensualmente como egresos en Seguridad Social (que se localiza dentro de la cuenta de cuenta Servicios Personales) en los reportes de ingresos y egresos, que tienen como título “Estado de Actividades”. Lo anterior correspondiente cada uno de los meses del año 2015. Se envían los Estados de actividades de los que se solicita la información</w:t>
      </w:r>
      <w:r w:rsidR="009C45E5" w:rsidRPr="004E591C">
        <w:rPr>
          <w:rFonts w:ascii="Palatino Linotype" w:hAnsi="Palatino Linotype" w:cs="Tahoma"/>
          <w:bCs/>
        </w:rPr>
        <w:t>.”</w:t>
      </w:r>
    </w:p>
    <w:p w:rsidR="00B3080E" w:rsidRPr="004E591C" w:rsidRDefault="00B3080E" w:rsidP="006C09DE">
      <w:pPr>
        <w:tabs>
          <w:tab w:val="left" w:pos="4667"/>
        </w:tabs>
        <w:spacing w:line="360" w:lineRule="auto"/>
        <w:ind w:left="567" w:right="567"/>
        <w:jc w:val="both"/>
        <w:rPr>
          <w:rFonts w:ascii="Palatino Linotype" w:hAnsi="Palatino Linotype" w:cs="Tahoma"/>
          <w:bCs/>
        </w:rPr>
      </w:pPr>
    </w:p>
    <w:p w:rsidR="00B3080E" w:rsidRPr="004E591C" w:rsidRDefault="009C45E5"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B3080E" w:rsidRPr="004E591C">
        <w:rPr>
          <w:rFonts w:ascii="Palatino Linotype" w:hAnsi="Palatino Linotype" w:cs="Tahoma"/>
          <w:b/>
          <w:bCs/>
        </w:rPr>
        <w:t>MODALIDAD DE ENTREGA</w:t>
      </w:r>
    </w:p>
    <w:p w:rsidR="00B3080E" w:rsidRPr="004E591C" w:rsidRDefault="00B3080E" w:rsidP="006C09DE">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r w:rsidR="009C45E5" w:rsidRPr="004E591C">
        <w:rPr>
          <w:rFonts w:ascii="Palatino Linotype" w:hAnsi="Palatino Linotype" w:cs="Arial"/>
          <w:bCs/>
        </w:rPr>
        <w:t>”</w:t>
      </w:r>
    </w:p>
    <w:p w:rsidR="00B3080E" w:rsidRPr="004E591C" w:rsidRDefault="00B3080E" w:rsidP="006C09DE">
      <w:pPr>
        <w:spacing w:line="360" w:lineRule="auto"/>
        <w:jc w:val="both"/>
        <w:rPr>
          <w:rFonts w:ascii="Palatino Linotype" w:hAnsi="Palatino Linotype" w:cs="Tahoma"/>
          <w:bCs/>
        </w:rPr>
      </w:pPr>
    </w:p>
    <w:p w:rsidR="00270479" w:rsidRPr="004E591C" w:rsidRDefault="00270479" w:rsidP="006C09DE">
      <w:pPr>
        <w:tabs>
          <w:tab w:val="left" w:pos="4667"/>
        </w:tabs>
        <w:spacing w:line="360" w:lineRule="auto"/>
        <w:ind w:left="567" w:right="567"/>
        <w:jc w:val="both"/>
        <w:rPr>
          <w:rFonts w:ascii="Palatino Linotype" w:hAnsi="Palatino Linotype" w:cs="Tahoma"/>
          <w:b/>
        </w:rPr>
      </w:pPr>
      <w:r w:rsidRPr="004E591C">
        <w:rPr>
          <w:rFonts w:ascii="Palatino Linotype" w:hAnsi="Palatino Linotype" w:cs="Tahoma"/>
          <w:b/>
        </w:rPr>
        <w:t xml:space="preserve">Solicitud de Información con número de folio </w:t>
      </w:r>
      <w:hyperlink r:id="rId10" w:history="1">
        <w:r w:rsidR="00D67827" w:rsidRPr="004E591C">
          <w:rPr>
            <w:b/>
          </w:rPr>
          <w:t>00282/UAEM/IP/2018</w:t>
        </w:r>
      </w:hyperlink>
      <w:r w:rsidRPr="004E591C">
        <w:rPr>
          <w:rFonts w:ascii="Palatino Linotype" w:hAnsi="Palatino Linotype" w:cs="Tahoma"/>
          <w:b/>
        </w:rPr>
        <w:t>:</w:t>
      </w:r>
    </w:p>
    <w:p w:rsidR="00B3080E" w:rsidRPr="004E591C" w:rsidRDefault="00B3080E" w:rsidP="006C09DE">
      <w:pPr>
        <w:spacing w:line="360" w:lineRule="auto"/>
        <w:jc w:val="both"/>
        <w:rPr>
          <w:rFonts w:ascii="Palatino Linotype" w:hAnsi="Palatino Linotype" w:cs="Tahoma"/>
          <w:bCs/>
        </w:rPr>
      </w:pPr>
    </w:p>
    <w:p w:rsidR="00270479" w:rsidRPr="004E591C" w:rsidRDefault="009C45E5"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270479" w:rsidRPr="004E591C">
        <w:rPr>
          <w:rFonts w:ascii="Palatino Linotype" w:hAnsi="Palatino Linotype" w:cs="Tahoma"/>
          <w:b/>
          <w:bCs/>
        </w:rPr>
        <w:t>DESCRIPCIÓN CLARA Y PRECISA DE LA INFORMACIÓN SOLICITADA</w:t>
      </w:r>
    </w:p>
    <w:p w:rsidR="00270479" w:rsidRPr="004E591C" w:rsidRDefault="00D67827"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Cs/>
        </w:rPr>
        <w:t xml:space="preserve">Comprobante de cada una de las transferencias bancarias e interbancarias en los que consten el número de cuenta, banco y fecha al que la UAEM transfirió los recursos reportados mensualmente como egresos en Seguridad Social (que se localiza dentro de la cuenta de cuenta Servicios Personales) en los reportes de ingresos y egresos, que tienen </w:t>
      </w:r>
      <w:r w:rsidRPr="004E591C">
        <w:rPr>
          <w:rFonts w:ascii="Palatino Linotype" w:hAnsi="Palatino Linotype" w:cs="Tahoma"/>
          <w:bCs/>
        </w:rPr>
        <w:lastRenderedPageBreak/>
        <w:t>como título “Estado de Actividades”. Lo anterior correspondiente cada uno de los meses del año 2016. Se envían los Estados de actividades de los que se solicita la información</w:t>
      </w:r>
      <w:r w:rsidR="009C45E5" w:rsidRPr="004E591C">
        <w:rPr>
          <w:rFonts w:ascii="Palatino Linotype" w:hAnsi="Palatino Linotype" w:cs="Tahoma"/>
          <w:bCs/>
        </w:rPr>
        <w:t>.”</w:t>
      </w:r>
    </w:p>
    <w:p w:rsidR="00283B6A" w:rsidRPr="004E591C" w:rsidRDefault="00283B6A" w:rsidP="006C09DE">
      <w:pPr>
        <w:tabs>
          <w:tab w:val="left" w:pos="4667"/>
        </w:tabs>
        <w:spacing w:line="360" w:lineRule="auto"/>
        <w:ind w:left="567" w:right="567"/>
        <w:jc w:val="both"/>
        <w:rPr>
          <w:rFonts w:ascii="Palatino Linotype" w:hAnsi="Palatino Linotype" w:cs="Tahoma"/>
          <w:bCs/>
        </w:rPr>
      </w:pPr>
    </w:p>
    <w:p w:rsidR="00270479" w:rsidRPr="004E591C" w:rsidRDefault="009C45E5"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270479" w:rsidRPr="004E591C">
        <w:rPr>
          <w:rFonts w:ascii="Palatino Linotype" w:hAnsi="Palatino Linotype" w:cs="Tahoma"/>
          <w:b/>
          <w:bCs/>
        </w:rPr>
        <w:t>MODALIDAD DE ENTREGA</w:t>
      </w:r>
    </w:p>
    <w:p w:rsidR="00270479" w:rsidRPr="004E591C" w:rsidRDefault="00270479" w:rsidP="006C09DE">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r w:rsidR="009C45E5" w:rsidRPr="004E591C">
        <w:rPr>
          <w:rFonts w:ascii="Palatino Linotype" w:hAnsi="Palatino Linotype" w:cs="Arial"/>
          <w:bCs/>
        </w:rPr>
        <w:t>”</w:t>
      </w:r>
    </w:p>
    <w:p w:rsidR="00B3080E" w:rsidRPr="004E591C" w:rsidRDefault="00B3080E" w:rsidP="006C09DE">
      <w:pPr>
        <w:spacing w:line="360" w:lineRule="auto"/>
        <w:jc w:val="both"/>
        <w:rPr>
          <w:rFonts w:ascii="Palatino Linotype" w:hAnsi="Palatino Linotype" w:cs="Tahoma"/>
          <w:bCs/>
        </w:rPr>
      </w:pPr>
    </w:p>
    <w:p w:rsidR="00270479" w:rsidRPr="004E591C" w:rsidRDefault="00270479"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Solicitud de Información con número de folio </w:t>
      </w:r>
      <w:hyperlink r:id="rId11" w:history="1">
        <w:r w:rsidR="00D67827" w:rsidRPr="004E591C">
          <w:rPr>
            <w:rStyle w:val="Hipervnculo"/>
            <w:rFonts w:ascii="Palatino Linotype" w:hAnsi="Palatino Linotype" w:cs="Tahoma"/>
            <w:b/>
            <w:bCs/>
            <w:color w:val="auto"/>
            <w:u w:val="none"/>
          </w:rPr>
          <w:t>00283/UAEM/IP/2018</w:t>
        </w:r>
      </w:hyperlink>
      <w:r w:rsidRPr="004E591C">
        <w:rPr>
          <w:rFonts w:ascii="Palatino Linotype" w:hAnsi="Palatino Linotype" w:cs="Tahoma"/>
          <w:b/>
          <w:bCs/>
        </w:rPr>
        <w:t>:</w:t>
      </w:r>
    </w:p>
    <w:p w:rsidR="00B3080E" w:rsidRPr="004E591C" w:rsidRDefault="00B3080E" w:rsidP="006C09DE">
      <w:pPr>
        <w:spacing w:line="360" w:lineRule="auto"/>
        <w:jc w:val="both"/>
        <w:rPr>
          <w:rFonts w:ascii="Palatino Linotype" w:hAnsi="Palatino Linotype" w:cs="Tahoma"/>
          <w:bCs/>
        </w:rPr>
      </w:pPr>
    </w:p>
    <w:p w:rsidR="00E8367B" w:rsidRPr="004E591C" w:rsidRDefault="009C45E5"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E8367B" w:rsidRPr="004E591C">
        <w:rPr>
          <w:rFonts w:ascii="Palatino Linotype" w:hAnsi="Palatino Linotype" w:cs="Tahoma"/>
          <w:b/>
          <w:bCs/>
        </w:rPr>
        <w:t>DESCRIPCIÓN CLARA Y PRECISA DE LA INFORMACIÓN SOLICITADA</w:t>
      </w:r>
    </w:p>
    <w:p w:rsidR="00E8367B" w:rsidRPr="004E591C" w:rsidRDefault="00D67827"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Cs/>
        </w:rPr>
        <w:t>Comprobante de cada una de las transferencias bancarias e interbancarias en los que consten el número de cuenta, banco y fecha al que la UAEM transfirió los recursos reportados mensualmente como egresos en Seguridad Social (que se localiza dentro de la cuenta de cuenta Servicios Personales) en los reportes de ingresos y egresos, que tienen como título “Estado de Actividades”. Lo anterior correspondiente cada uno de los meses del año 2017. Se envían los Estados de actividades de los que se solicita la información</w:t>
      </w:r>
      <w:r w:rsidR="009C45E5" w:rsidRPr="004E591C">
        <w:rPr>
          <w:rFonts w:ascii="Palatino Linotype" w:hAnsi="Palatino Linotype" w:cs="Tahoma"/>
          <w:bCs/>
        </w:rPr>
        <w:t>.”</w:t>
      </w:r>
    </w:p>
    <w:p w:rsidR="00E8367B" w:rsidRPr="004E591C" w:rsidRDefault="00E8367B" w:rsidP="006C09DE">
      <w:pPr>
        <w:tabs>
          <w:tab w:val="left" w:pos="4667"/>
        </w:tabs>
        <w:spacing w:line="360" w:lineRule="auto"/>
        <w:ind w:left="567" w:right="567"/>
        <w:jc w:val="both"/>
        <w:rPr>
          <w:rFonts w:ascii="Palatino Linotype" w:hAnsi="Palatino Linotype" w:cs="Tahoma"/>
          <w:bCs/>
        </w:rPr>
      </w:pPr>
    </w:p>
    <w:p w:rsidR="00E8367B" w:rsidRPr="004E591C" w:rsidRDefault="009C45E5"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E8367B" w:rsidRPr="004E591C">
        <w:rPr>
          <w:rFonts w:ascii="Palatino Linotype" w:hAnsi="Palatino Linotype" w:cs="Tahoma"/>
          <w:b/>
          <w:bCs/>
        </w:rPr>
        <w:t>MODALIDAD DE ENTREGA</w:t>
      </w:r>
    </w:p>
    <w:p w:rsidR="00E8367B" w:rsidRPr="004E591C" w:rsidRDefault="00E8367B" w:rsidP="006C09DE">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r w:rsidR="009C45E5" w:rsidRPr="004E591C">
        <w:rPr>
          <w:rFonts w:ascii="Palatino Linotype" w:hAnsi="Palatino Linotype" w:cs="Arial"/>
          <w:bCs/>
        </w:rPr>
        <w:t>”</w:t>
      </w:r>
    </w:p>
    <w:p w:rsidR="00270479" w:rsidRPr="004E591C" w:rsidRDefault="00270479" w:rsidP="006C09DE">
      <w:pPr>
        <w:spacing w:line="360" w:lineRule="auto"/>
        <w:jc w:val="both"/>
        <w:rPr>
          <w:rFonts w:ascii="Palatino Linotype" w:hAnsi="Palatino Linotype" w:cs="Tahoma"/>
          <w:bCs/>
        </w:rPr>
      </w:pPr>
    </w:p>
    <w:p w:rsidR="00E8367B" w:rsidRPr="004E591C" w:rsidRDefault="00E8367B"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Solicitud de Información con número de folio </w:t>
      </w:r>
      <w:hyperlink r:id="rId12" w:history="1">
        <w:r w:rsidR="00D67827" w:rsidRPr="004E591C">
          <w:rPr>
            <w:rStyle w:val="Hipervnculo"/>
            <w:rFonts w:ascii="Palatino Linotype" w:hAnsi="Palatino Linotype" w:cs="Tahoma"/>
            <w:b/>
            <w:bCs/>
            <w:color w:val="auto"/>
            <w:u w:val="none"/>
          </w:rPr>
          <w:t>00284/UAEM/IP/2018</w:t>
        </w:r>
      </w:hyperlink>
      <w:r w:rsidRPr="004E591C">
        <w:rPr>
          <w:rFonts w:ascii="Palatino Linotype" w:hAnsi="Palatino Linotype" w:cs="Tahoma"/>
          <w:b/>
          <w:bCs/>
        </w:rPr>
        <w:t>:</w:t>
      </w:r>
    </w:p>
    <w:p w:rsidR="00E8367B" w:rsidRPr="004E591C" w:rsidRDefault="00E8367B" w:rsidP="006C09DE">
      <w:pPr>
        <w:spacing w:line="360" w:lineRule="auto"/>
        <w:jc w:val="both"/>
        <w:rPr>
          <w:rFonts w:ascii="Palatino Linotype" w:hAnsi="Palatino Linotype" w:cs="Tahoma"/>
          <w:bCs/>
        </w:rPr>
      </w:pPr>
    </w:p>
    <w:p w:rsidR="00E8367B" w:rsidRPr="004E591C" w:rsidRDefault="009C45E5"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E8367B" w:rsidRPr="004E591C">
        <w:rPr>
          <w:rFonts w:ascii="Palatino Linotype" w:hAnsi="Palatino Linotype" w:cs="Tahoma"/>
          <w:b/>
          <w:bCs/>
        </w:rPr>
        <w:t>DESCRIPCIÓN CLARA Y PRECISA DE LA INFORMACIÓN SOLICITADA</w:t>
      </w:r>
    </w:p>
    <w:p w:rsidR="00E8367B" w:rsidRPr="004E591C" w:rsidRDefault="00D67827"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Cs/>
        </w:rPr>
        <w:t xml:space="preserve">Comprobante de cada una de las transferencias bancarias e interbancarias en los que consten el número de cuenta, banco y fecha al que la UAEM transfirió los recursos reportados mensualmente como egresos en Seguridad Social (que se localiza dentro de la cuenta de cuenta Servicios Personales) en los reportes de ingresos y egresos, que tienen como título “Estado de Actividades”. Lo anterior desde el mes de enero hasta julio del año </w:t>
      </w:r>
      <w:r w:rsidRPr="004E591C">
        <w:rPr>
          <w:rFonts w:ascii="Palatino Linotype" w:hAnsi="Palatino Linotype" w:cs="Tahoma"/>
          <w:bCs/>
        </w:rPr>
        <w:lastRenderedPageBreak/>
        <w:t>2018. Se envían algunos Estados de actividades, que orientan al sujeto obligado para encontrar lo que se pide</w:t>
      </w:r>
      <w:r w:rsidR="009C45E5" w:rsidRPr="004E591C">
        <w:rPr>
          <w:rFonts w:ascii="Palatino Linotype" w:hAnsi="Palatino Linotype" w:cs="Tahoma"/>
          <w:bCs/>
        </w:rPr>
        <w:t>.”</w:t>
      </w:r>
    </w:p>
    <w:p w:rsidR="00E8367B" w:rsidRPr="004E591C" w:rsidRDefault="00E8367B" w:rsidP="006C09DE">
      <w:pPr>
        <w:tabs>
          <w:tab w:val="left" w:pos="4667"/>
        </w:tabs>
        <w:spacing w:line="360" w:lineRule="auto"/>
        <w:ind w:left="567" w:right="567"/>
        <w:jc w:val="both"/>
        <w:rPr>
          <w:rFonts w:ascii="Palatino Linotype" w:hAnsi="Palatino Linotype" w:cs="Tahoma"/>
          <w:bCs/>
        </w:rPr>
      </w:pPr>
    </w:p>
    <w:p w:rsidR="00E8367B" w:rsidRPr="004E591C" w:rsidRDefault="009C45E5"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E8367B" w:rsidRPr="004E591C">
        <w:rPr>
          <w:rFonts w:ascii="Palatino Linotype" w:hAnsi="Palatino Linotype" w:cs="Tahoma"/>
          <w:b/>
          <w:bCs/>
        </w:rPr>
        <w:t>MODALIDAD DE ENTREGA</w:t>
      </w:r>
    </w:p>
    <w:p w:rsidR="00E8367B" w:rsidRPr="004E591C" w:rsidRDefault="00E8367B" w:rsidP="006C09DE">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r w:rsidR="009C45E5" w:rsidRPr="004E591C">
        <w:rPr>
          <w:rFonts w:ascii="Palatino Linotype" w:hAnsi="Palatino Linotype" w:cs="Arial"/>
          <w:bCs/>
        </w:rPr>
        <w:t>”</w:t>
      </w:r>
    </w:p>
    <w:p w:rsidR="00270479" w:rsidRPr="004E591C" w:rsidRDefault="00270479" w:rsidP="006C09DE">
      <w:pPr>
        <w:spacing w:line="360" w:lineRule="auto"/>
        <w:jc w:val="both"/>
        <w:rPr>
          <w:rFonts w:ascii="Palatino Linotype" w:hAnsi="Palatino Linotype" w:cs="Tahoma"/>
          <w:bCs/>
          <w:sz w:val="22"/>
          <w:szCs w:val="24"/>
        </w:rPr>
      </w:pPr>
    </w:p>
    <w:p w:rsidR="00B92086" w:rsidRPr="004E591C" w:rsidRDefault="00B92086" w:rsidP="006C09DE">
      <w:pPr>
        <w:spacing w:line="360" w:lineRule="auto"/>
        <w:jc w:val="both"/>
        <w:rPr>
          <w:rFonts w:ascii="Palatino Linotype" w:hAnsi="Palatino Linotype" w:cs="Tahoma"/>
          <w:bCs/>
          <w:sz w:val="22"/>
          <w:szCs w:val="24"/>
        </w:rPr>
      </w:pPr>
      <w:r w:rsidRPr="004E591C">
        <w:rPr>
          <w:rFonts w:ascii="Palatino Linotype" w:hAnsi="Palatino Linotype" w:cs="Tahoma"/>
          <w:bCs/>
          <w:sz w:val="22"/>
          <w:szCs w:val="24"/>
        </w:rPr>
        <w:t xml:space="preserve">El particular adjuntó </w:t>
      </w:r>
      <w:r w:rsidR="009C45E5" w:rsidRPr="004E591C">
        <w:rPr>
          <w:rFonts w:ascii="Palatino Linotype" w:hAnsi="Palatino Linotype" w:cs="Tahoma"/>
          <w:bCs/>
          <w:sz w:val="22"/>
          <w:szCs w:val="24"/>
        </w:rPr>
        <w:t xml:space="preserve">a dichos requerimientos </w:t>
      </w:r>
      <w:r w:rsidRPr="004E591C">
        <w:rPr>
          <w:rFonts w:ascii="Palatino Linotype" w:hAnsi="Palatino Linotype" w:cs="Tahoma"/>
          <w:bCs/>
          <w:sz w:val="22"/>
          <w:szCs w:val="24"/>
        </w:rPr>
        <w:t xml:space="preserve">la digitalización de los Estados de </w:t>
      </w:r>
      <w:r w:rsidR="009C45E5" w:rsidRPr="004E591C">
        <w:rPr>
          <w:rFonts w:ascii="Palatino Linotype" w:hAnsi="Palatino Linotype" w:cs="Tahoma"/>
          <w:bCs/>
          <w:sz w:val="22"/>
          <w:szCs w:val="24"/>
        </w:rPr>
        <w:t>Actividades, correspondientes al primero de enero de dos mil catorce al treinta y uno de diciembre de dos mil dieciséis, así como, del uno de enero de dos mil dieciocho al treinta de junio de dos mil dieciocho.</w:t>
      </w:r>
    </w:p>
    <w:p w:rsidR="00B92086" w:rsidRPr="004E591C" w:rsidRDefault="00B92086" w:rsidP="006C09DE">
      <w:pPr>
        <w:spacing w:line="360" w:lineRule="auto"/>
        <w:jc w:val="both"/>
        <w:rPr>
          <w:rFonts w:ascii="Palatino Linotype" w:hAnsi="Palatino Linotype" w:cs="Tahoma"/>
          <w:bCs/>
          <w:sz w:val="22"/>
          <w:szCs w:val="24"/>
        </w:rPr>
      </w:pPr>
    </w:p>
    <w:p w:rsidR="00AA5A86" w:rsidRPr="004E591C" w:rsidRDefault="006C1B1D" w:rsidP="006C09DE">
      <w:pPr>
        <w:pStyle w:val="Prrafodelista"/>
        <w:tabs>
          <w:tab w:val="left" w:pos="567"/>
        </w:tabs>
        <w:spacing w:line="360" w:lineRule="auto"/>
        <w:ind w:left="0"/>
        <w:contextualSpacing w:val="0"/>
        <w:jc w:val="both"/>
        <w:rPr>
          <w:rFonts w:ascii="Palatino Linotype" w:hAnsi="Palatino Linotype" w:cs="Tahoma"/>
          <w:b/>
        </w:rPr>
      </w:pPr>
      <w:r w:rsidRPr="004E591C">
        <w:rPr>
          <w:rFonts w:ascii="Palatino Linotype" w:hAnsi="Palatino Linotype" w:cs="Tahoma"/>
          <w:b/>
        </w:rPr>
        <w:t>II</w:t>
      </w:r>
      <w:r w:rsidR="00C55151" w:rsidRPr="004E591C">
        <w:rPr>
          <w:rFonts w:ascii="Palatino Linotype" w:hAnsi="Palatino Linotype" w:cs="Tahoma"/>
          <w:b/>
        </w:rPr>
        <w:t xml:space="preserve">. </w:t>
      </w:r>
      <w:r w:rsidR="00AA5A86" w:rsidRPr="004E591C">
        <w:rPr>
          <w:rFonts w:ascii="Palatino Linotype" w:hAnsi="Palatino Linotype" w:cs="Tahoma"/>
          <w:b/>
        </w:rPr>
        <w:t>Respuesta</w:t>
      </w:r>
      <w:r w:rsidR="003D03E9" w:rsidRPr="004E591C">
        <w:rPr>
          <w:rFonts w:ascii="Palatino Linotype" w:hAnsi="Palatino Linotype" w:cs="Tahoma"/>
          <w:b/>
        </w:rPr>
        <w:t>s</w:t>
      </w:r>
      <w:r w:rsidR="00AA5A86" w:rsidRPr="004E591C">
        <w:rPr>
          <w:rFonts w:ascii="Palatino Linotype" w:hAnsi="Palatino Linotype" w:cs="Tahoma"/>
          <w:b/>
        </w:rPr>
        <w:t xml:space="preserve"> del Sujeto Obligado.</w:t>
      </w:r>
    </w:p>
    <w:p w:rsidR="00AA5A86" w:rsidRPr="004E591C" w:rsidRDefault="00AA5A86" w:rsidP="006C09DE">
      <w:pPr>
        <w:autoSpaceDE w:val="0"/>
        <w:autoSpaceDN w:val="0"/>
        <w:adjustRightInd w:val="0"/>
        <w:spacing w:line="360" w:lineRule="auto"/>
        <w:jc w:val="both"/>
        <w:rPr>
          <w:rFonts w:ascii="Palatino Linotype" w:hAnsi="Palatino Linotype" w:cs="Tahoma"/>
          <w:sz w:val="22"/>
          <w:szCs w:val="24"/>
        </w:rPr>
      </w:pPr>
    </w:p>
    <w:p w:rsidR="00E8367B" w:rsidRPr="004E591C" w:rsidRDefault="003F2B05" w:rsidP="006C09DE">
      <w:pPr>
        <w:autoSpaceDE w:val="0"/>
        <w:autoSpaceDN w:val="0"/>
        <w:adjustRightInd w:val="0"/>
        <w:spacing w:line="360" w:lineRule="auto"/>
        <w:jc w:val="both"/>
        <w:rPr>
          <w:rFonts w:ascii="Palatino Linotype" w:hAnsi="Palatino Linotype" w:cs="Tahoma"/>
          <w:sz w:val="22"/>
          <w:szCs w:val="24"/>
        </w:rPr>
      </w:pPr>
      <w:r w:rsidRPr="004E591C">
        <w:rPr>
          <w:rFonts w:ascii="Palatino Linotype" w:hAnsi="Palatino Linotype" w:cs="Tahoma"/>
          <w:sz w:val="22"/>
          <w:szCs w:val="24"/>
        </w:rPr>
        <w:t xml:space="preserve">Con fecha </w:t>
      </w:r>
      <w:r w:rsidR="00D67827" w:rsidRPr="004E591C">
        <w:rPr>
          <w:rFonts w:ascii="Palatino Linotype" w:hAnsi="Palatino Linotype" w:cs="Tahoma"/>
          <w:sz w:val="22"/>
          <w:szCs w:val="24"/>
        </w:rPr>
        <w:t xml:space="preserve">diecisiete </w:t>
      </w:r>
      <w:r w:rsidRPr="004E591C">
        <w:rPr>
          <w:rFonts w:ascii="Palatino Linotype" w:hAnsi="Palatino Linotype" w:cs="Tahoma"/>
          <w:sz w:val="22"/>
          <w:szCs w:val="24"/>
        </w:rPr>
        <w:t xml:space="preserve">de </w:t>
      </w:r>
      <w:r w:rsidR="00D67827" w:rsidRPr="004E591C">
        <w:rPr>
          <w:rFonts w:ascii="Palatino Linotype" w:hAnsi="Palatino Linotype" w:cs="Tahoma"/>
          <w:sz w:val="22"/>
          <w:szCs w:val="24"/>
        </w:rPr>
        <w:t xml:space="preserve">septiembre </w:t>
      </w:r>
      <w:r w:rsidRPr="004E591C">
        <w:rPr>
          <w:rFonts w:ascii="Palatino Linotype" w:hAnsi="Palatino Linotype" w:cs="Tahoma"/>
          <w:sz w:val="22"/>
          <w:szCs w:val="24"/>
        </w:rPr>
        <w:t xml:space="preserve">de dos mil dieciocho, la Unidad de Transparencia del </w:t>
      </w:r>
      <w:r w:rsidR="00600383" w:rsidRPr="004E591C">
        <w:rPr>
          <w:rFonts w:ascii="Palatino Linotype" w:hAnsi="Palatino Linotype" w:cs="Tahoma"/>
          <w:sz w:val="22"/>
          <w:szCs w:val="24"/>
        </w:rPr>
        <w:t>sujeto Obligado</w:t>
      </w:r>
      <w:r w:rsidR="00247FC0" w:rsidRPr="004E591C">
        <w:rPr>
          <w:rFonts w:ascii="Palatino Linotype" w:hAnsi="Palatino Linotype" w:cs="Tahoma"/>
          <w:sz w:val="22"/>
          <w:szCs w:val="24"/>
        </w:rPr>
        <w:t>,</w:t>
      </w:r>
      <w:r w:rsidRPr="004E591C">
        <w:rPr>
          <w:rFonts w:ascii="Palatino Linotype" w:hAnsi="Palatino Linotype" w:cs="Tahoma"/>
          <w:sz w:val="22"/>
          <w:szCs w:val="24"/>
        </w:rPr>
        <w:t xml:space="preserve"> notificó al particular, mediante el Sistema de Acceso a la Información Mexiquense (SAIMEX), la</w:t>
      </w:r>
      <w:r w:rsidR="00E609F9" w:rsidRPr="004E591C">
        <w:rPr>
          <w:rFonts w:ascii="Palatino Linotype" w:hAnsi="Palatino Linotype" w:cs="Tahoma"/>
          <w:sz w:val="22"/>
          <w:szCs w:val="24"/>
        </w:rPr>
        <w:t xml:space="preserve">s </w:t>
      </w:r>
      <w:r w:rsidRPr="004E591C">
        <w:rPr>
          <w:rFonts w:ascii="Palatino Linotype" w:hAnsi="Palatino Linotype" w:cs="Tahoma"/>
          <w:sz w:val="22"/>
          <w:szCs w:val="24"/>
        </w:rPr>
        <w:t>respuesta</w:t>
      </w:r>
      <w:r w:rsidR="002610B9" w:rsidRPr="004E591C">
        <w:rPr>
          <w:rFonts w:ascii="Palatino Linotype" w:hAnsi="Palatino Linotype" w:cs="Tahoma"/>
          <w:sz w:val="22"/>
          <w:szCs w:val="24"/>
        </w:rPr>
        <w:t>s</w:t>
      </w:r>
      <w:r w:rsidRPr="004E591C">
        <w:rPr>
          <w:rFonts w:ascii="Palatino Linotype" w:hAnsi="Palatino Linotype" w:cs="Tahoma"/>
          <w:sz w:val="22"/>
          <w:szCs w:val="24"/>
        </w:rPr>
        <w:t xml:space="preserve"> a </w:t>
      </w:r>
      <w:r w:rsidR="00940887" w:rsidRPr="004E591C">
        <w:rPr>
          <w:rFonts w:ascii="Palatino Linotype" w:hAnsi="Palatino Linotype" w:cs="Tahoma"/>
          <w:sz w:val="22"/>
          <w:szCs w:val="24"/>
        </w:rPr>
        <w:t xml:space="preserve">las </w:t>
      </w:r>
      <w:r w:rsidR="00D67827" w:rsidRPr="004E591C">
        <w:rPr>
          <w:rFonts w:ascii="Palatino Linotype" w:hAnsi="Palatino Linotype" w:cs="Tahoma"/>
          <w:sz w:val="22"/>
          <w:szCs w:val="24"/>
        </w:rPr>
        <w:t xml:space="preserve">cinco </w:t>
      </w:r>
      <w:r w:rsidRPr="004E591C">
        <w:rPr>
          <w:rFonts w:ascii="Palatino Linotype" w:hAnsi="Palatino Linotype" w:cs="Tahoma"/>
          <w:sz w:val="22"/>
          <w:szCs w:val="24"/>
        </w:rPr>
        <w:t>solicitudes de</w:t>
      </w:r>
      <w:r w:rsidR="00A73376" w:rsidRPr="004E591C">
        <w:rPr>
          <w:rFonts w:ascii="Palatino Linotype" w:hAnsi="Palatino Linotype" w:cs="Tahoma"/>
          <w:sz w:val="22"/>
          <w:szCs w:val="24"/>
        </w:rPr>
        <w:t xml:space="preserve"> acceso a la</w:t>
      </w:r>
      <w:r w:rsidRPr="004E591C">
        <w:rPr>
          <w:rFonts w:ascii="Palatino Linotype" w:hAnsi="Palatino Linotype" w:cs="Tahoma"/>
          <w:sz w:val="22"/>
          <w:szCs w:val="24"/>
        </w:rPr>
        <w:t xml:space="preserve"> información, en los</w:t>
      </w:r>
      <w:r w:rsidR="009F5E24" w:rsidRPr="004E591C">
        <w:rPr>
          <w:rFonts w:ascii="Palatino Linotype" w:hAnsi="Palatino Linotype" w:cs="Tahoma"/>
          <w:sz w:val="22"/>
          <w:szCs w:val="24"/>
        </w:rPr>
        <w:t xml:space="preserve"> mismos </w:t>
      </w:r>
      <w:r w:rsidRPr="004E591C">
        <w:rPr>
          <w:rFonts w:ascii="Palatino Linotype" w:hAnsi="Palatino Linotype" w:cs="Tahoma"/>
          <w:sz w:val="22"/>
          <w:szCs w:val="24"/>
        </w:rPr>
        <w:t xml:space="preserve">términos </w:t>
      </w:r>
      <w:r w:rsidR="009F5E24" w:rsidRPr="004E591C">
        <w:rPr>
          <w:rFonts w:ascii="Palatino Linotype" w:hAnsi="Palatino Linotype" w:cs="Tahoma"/>
          <w:sz w:val="22"/>
          <w:szCs w:val="24"/>
        </w:rPr>
        <w:t>como se muestra a continuación:</w:t>
      </w:r>
    </w:p>
    <w:p w:rsidR="009C45E5" w:rsidRPr="004E591C" w:rsidRDefault="009C45E5" w:rsidP="006C09DE">
      <w:pPr>
        <w:autoSpaceDE w:val="0"/>
        <w:autoSpaceDN w:val="0"/>
        <w:adjustRightInd w:val="0"/>
        <w:spacing w:line="360" w:lineRule="auto"/>
        <w:ind w:left="567" w:right="567"/>
        <w:jc w:val="both"/>
        <w:rPr>
          <w:rFonts w:ascii="Palatino Linotype" w:hAnsi="Palatino Linotype" w:cs="Tahoma"/>
          <w:sz w:val="18"/>
        </w:rPr>
      </w:pPr>
    </w:p>
    <w:p w:rsidR="009C45E5" w:rsidRPr="004E591C" w:rsidRDefault="009C45E5" w:rsidP="006C09DE">
      <w:pPr>
        <w:autoSpaceDE w:val="0"/>
        <w:autoSpaceDN w:val="0"/>
        <w:adjustRightInd w:val="0"/>
        <w:spacing w:line="360" w:lineRule="auto"/>
        <w:ind w:left="567" w:right="567"/>
        <w:jc w:val="both"/>
        <w:rPr>
          <w:rFonts w:ascii="Palatino Linotype" w:hAnsi="Palatino Linotype" w:cs="Tahoma"/>
        </w:rPr>
      </w:pPr>
      <w:r w:rsidRPr="004E591C">
        <w:rPr>
          <w:rFonts w:ascii="Palatino Linotype" w:hAnsi="Palatino Linotype" w:cs="Tahoma"/>
        </w:rPr>
        <w:t>“…</w:t>
      </w:r>
    </w:p>
    <w:p w:rsidR="009C45E5" w:rsidRPr="004E591C" w:rsidRDefault="00275BE0" w:rsidP="006C09DE">
      <w:pPr>
        <w:autoSpaceDE w:val="0"/>
        <w:autoSpaceDN w:val="0"/>
        <w:adjustRightInd w:val="0"/>
        <w:spacing w:line="360" w:lineRule="auto"/>
        <w:ind w:left="567" w:right="567"/>
        <w:jc w:val="both"/>
        <w:rPr>
          <w:rFonts w:ascii="Palatino Linotype" w:hAnsi="Palatino Linotype" w:cs="Tahoma"/>
        </w:rPr>
      </w:pPr>
      <w:r w:rsidRPr="004E591C">
        <w:rPr>
          <w:rFonts w:ascii="Palatino Linotype" w:hAnsi="Palatino Linotype" w:cs="Tahoma"/>
        </w:rPr>
        <w:t xml:space="preserve">En respuesta a la solicitud de acceso a la información pública con número de folio </w:t>
      </w:r>
      <w:r w:rsidR="00E609F9" w:rsidRPr="004E591C">
        <w:rPr>
          <w:rFonts w:ascii="Palatino Linotype" w:hAnsi="Palatino Linotype" w:cs="Tahoma"/>
        </w:rPr>
        <w:t>…</w:t>
      </w:r>
      <w:r w:rsidRPr="004E591C">
        <w:rPr>
          <w:rFonts w:ascii="Palatino Linotype" w:hAnsi="Palatino Linotype" w:cs="Tahoma"/>
        </w:rPr>
        <w:t xml:space="preserve">, con fundamento en lo </w:t>
      </w:r>
      <w:r w:rsidRPr="004E591C">
        <w:rPr>
          <w:rFonts w:ascii="Palatino Linotype" w:hAnsi="Palatino Linotype" w:cs="Tahoma"/>
          <w:bCs/>
        </w:rPr>
        <w:t>dispuesto</w:t>
      </w:r>
      <w:r w:rsidRPr="004E591C">
        <w:rPr>
          <w:rFonts w:ascii="Palatino Linotype" w:hAnsi="Palatino Linotype" w:cs="Tahoma"/>
        </w:rPr>
        <w:t xml:space="preserve">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lo siguiente: El </w:t>
      </w:r>
      <w:r w:rsidRPr="004E591C">
        <w:rPr>
          <w:rFonts w:ascii="Palatino Linotype" w:hAnsi="Palatino Linotype" w:cs="Tahoma"/>
        </w:rPr>
        <w:lastRenderedPageBreak/>
        <w:t xml:space="preserve">rubro de “Egresos en Seguridad Social” que se muestra en los estados financieros denominados “Estados de Actividades” muestra solo el registro de las aportaciones (o parte patronal) de los conceptos que deben ser cubiertos al ISSEMYM, como un gasto devengado, pero no pagado, es decir, no necesariamente muestra una erogación monetaria. Las transferencias de pago muestran las aportaciones y las cuotas de los trabajadores. Lo anterior explica porque no estamos en posibilidades de proporcionar transferencias que coincidan con el monto que aparece en los estados financieros de referencia.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w:t>
      </w:r>
      <w:hyperlink r:id="rId13" w:history="1">
        <w:r w:rsidR="009C45E5" w:rsidRPr="004E591C">
          <w:rPr>
            <w:rStyle w:val="Hipervnculo"/>
            <w:rFonts w:ascii="Palatino Linotype" w:hAnsi="Palatino Linotype" w:cs="Tahoma"/>
          </w:rPr>
          <w:t>transparencia@uaemex.mx</w:t>
        </w:r>
      </w:hyperlink>
      <w:r w:rsidR="009C45E5" w:rsidRPr="004E591C">
        <w:rPr>
          <w:rFonts w:ascii="Palatino Linotype" w:hAnsi="Palatino Linotype" w:cs="Tahoma"/>
        </w:rPr>
        <w:t>.</w:t>
      </w:r>
    </w:p>
    <w:p w:rsidR="00E8367B" w:rsidRPr="004E591C" w:rsidRDefault="009C45E5" w:rsidP="006C09DE">
      <w:pPr>
        <w:autoSpaceDE w:val="0"/>
        <w:autoSpaceDN w:val="0"/>
        <w:adjustRightInd w:val="0"/>
        <w:spacing w:line="360" w:lineRule="auto"/>
        <w:ind w:left="567" w:right="567"/>
        <w:jc w:val="both"/>
        <w:rPr>
          <w:rFonts w:ascii="Palatino Linotype" w:hAnsi="Palatino Linotype" w:cs="Tahoma"/>
        </w:rPr>
      </w:pPr>
      <w:r w:rsidRPr="004E591C">
        <w:rPr>
          <w:rFonts w:ascii="Palatino Linotype" w:hAnsi="Palatino Linotype" w:cs="Tahoma"/>
        </w:rPr>
        <w:t>…”</w:t>
      </w:r>
    </w:p>
    <w:p w:rsidR="00E8367B" w:rsidRPr="004E591C" w:rsidRDefault="00E8367B" w:rsidP="006C09DE">
      <w:pPr>
        <w:autoSpaceDE w:val="0"/>
        <w:autoSpaceDN w:val="0"/>
        <w:adjustRightInd w:val="0"/>
        <w:spacing w:line="360" w:lineRule="auto"/>
        <w:jc w:val="both"/>
        <w:rPr>
          <w:rFonts w:ascii="Palatino Linotype" w:hAnsi="Palatino Linotype" w:cs="Tahoma"/>
          <w:sz w:val="22"/>
          <w:szCs w:val="24"/>
        </w:rPr>
      </w:pPr>
    </w:p>
    <w:p w:rsidR="009C45E5" w:rsidRPr="004E591C" w:rsidRDefault="009C45E5" w:rsidP="006C09DE">
      <w:pPr>
        <w:autoSpaceDE w:val="0"/>
        <w:autoSpaceDN w:val="0"/>
        <w:adjustRightInd w:val="0"/>
        <w:spacing w:line="360" w:lineRule="auto"/>
        <w:jc w:val="both"/>
        <w:rPr>
          <w:rFonts w:ascii="Palatino Linotype" w:hAnsi="Palatino Linotype" w:cs="Tahoma"/>
          <w:sz w:val="22"/>
          <w:szCs w:val="24"/>
        </w:rPr>
      </w:pPr>
      <w:r w:rsidRPr="004E591C">
        <w:rPr>
          <w:rFonts w:ascii="Palatino Linotype" w:hAnsi="Palatino Linotype" w:cs="Tahoma"/>
          <w:sz w:val="22"/>
          <w:szCs w:val="24"/>
        </w:rPr>
        <w:t>El sujeto obligado adjuntó la digitalización de la Cédula de Evaluación del Servicio para Usuarios Virtuales con Solicitud de Información Pública.</w:t>
      </w:r>
    </w:p>
    <w:p w:rsidR="009C45E5" w:rsidRPr="004E591C" w:rsidRDefault="009C45E5" w:rsidP="006C09DE">
      <w:pPr>
        <w:autoSpaceDE w:val="0"/>
        <w:autoSpaceDN w:val="0"/>
        <w:adjustRightInd w:val="0"/>
        <w:spacing w:line="360" w:lineRule="auto"/>
        <w:jc w:val="both"/>
        <w:rPr>
          <w:rFonts w:ascii="Palatino Linotype" w:hAnsi="Palatino Linotype" w:cs="Tahoma"/>
          <w:sz w:val="22"/>
          <w:szCs w:val="24"/>
        </w:rPr>
      </w:pPr>
    </w:p>
    <w:p w:rsidR="00587F23" w:rsidRPr="004E591C" w:rsidRDefault="00AA5A86" w:rsidP="006C09DE">
      <w:pPr>
        <w:autoSpaceDE w:val="0"/>
        <w:autoSpaceDN w:val="0"/>
        <w:adjustRightInd w:val="0"/>
        <w:spacing w:line="360" w:lineRule="auto"/>
        <w:jc w:val="both"/>
        <w:rPr>
          <w:rFonts w:ascii="Palatino Linotype" w:hAnsi="Palatino Linotype" w:cs="Tahoma"/>
          <w:b/>
          <w:sz w:val="22"/>
          <w:szCs w:val="24"/>
        </w:rPr>
      </w:pPr>
      <w:r w:rsidRPr="004E591C">
        <w:rPr>
          <w:rFonts w:ascii="Palatino Linotype" w:hAnsi="Palatino Linotype" w:cs="Tahoma"/>
          <w:b/>
          <w:sz w:val="22"/>
          <w:szCs w:val="24"/>
        </w:rPr>
        <w:t xml:space="preserve">III. </w:t>
      </w:r>
      <w:r w:rsidR="004100AA" w:rsidRPr="004E591C">
        <w:rPr>
          <w:rFonts w:ascii="Palatino Linotype" w:hAnsi="Palatino Linotype" w:cs="Tahoma"/>
          <w:b/>
          <w:sz w:val="22"/>
          <w:szCs w:val="24"/>
        </w:rPr>
        <w:t>Interposición</w:t>
      </w:r>
      <w:r w:rsidR="00C459A9" w:rsidRPr="004E591C">
        <w:rPr>
          <w:rFonts w:ascii="Palatino Linotype" w:hAnsi="Palatino Linotype" w:cs="Tahoma"/>
          <w:b/>
          <w:sz w:val="22"/>
          <w:szCs w:val="24"/>
        </w:rPr>
        <w:t xml:space="preserve"> de</w:t>
      </w:r>
      <w:r w:rsidR="003D03E9" w:rsidRPr="004E591C">
        <w:rPr>
          <w:rFonts w:ascii="Palatino Linotype" w:hAnsi="Palatino Linotype" w:cs="Tahoma"/>
          <w:b/>
          <w:sz w:val="22"/>
          <w:szCs w:val="24"/>
        </w:rPr>
        <w:t xml:space="preserve"> </w:t>
      </w:r>
      <w:r w:rsidR="00C459A9" w:rsidRPr="004E591C">
        <w:rPr>
          <w:rFonts w:ascii="Palatino Linotype" w:hAnsi="Palatino Linotype" w:cs="Tahoma"/>
          <w:b/>
          <w:sz w:val="22"/>
          <w:szCs w:val="24"/>
        </w:rPr>
        <w:t>l</w:t>
      </w:r>
      <w:r w:rsidR="003D03E9" w:rsidRPr="004E591C">
        <w:rPr>
          <w:rFonts w:ascii="Palatino Linotype" w:hAnsi="Palatino Linotype" w:cs="Tahoma"/>
          <w:b/>
          <w:sz w:val="22"/>
          <w:szCs w:val="24"/>
        </w:rPr>
        <w:t>os</w:t>
      </w:r>
      <w:r w:rsidR="00C459A9" w:rsidRPr="004E591C">
        <w:rPr>
          <w:rFonts w:ascii="Palatino Linotype" w:hAnsi="Palatino Linotype" w:cs="Tahoma"/>
          <w:b/>
          <w:sz w:val="22"/>
          <w:szCs w:val="24"/>
        </w:rPr>
        <w:t xml:space="preserve"> Recurso</w:t>
      </w:r>
      <w:r w:rsidR="003D03E9" w:rsidRPr="004E591C">
        <w:rPr>
          <w:rFonts w:ascii="Palatino Linotype" w:hAnsi="Palatino Linotype" w:cs="Tahoma"/>
          <w:b/>
          <w:sz w:val="22"/>
          <w:szCs w:val="24"/>
        </w:rPr>
        <w:t>s</w:t>
      </w:r>
      <w:r w:rsidR="00C459A9" w:rsidRPr="004E591C">
        <w:rPr>
          <w:rFonts w:ascii="Palatino Linotype" w:hAnsi="Palatino Linotype" w:cs="Tahoma"/>
          <w:b/>
          <w:sz w:val="22"/>
          <w:szCs w:val="24"/>
        </w:rPr>
        <w:t xml:space="preserve"> de R</w:t>
      </w:r>
      <w:r w:rsidR="00C25238" w:rsidRPr="004E591C">
        <w:rPr>
          <w:rFonts w:ascii="Palatino Linotype" w:hAnsi="Palatino Linotype" w:cs="Tahoma"/>
          <w:b/>
          <w:sz w:val="22"/>
          <w:szCs w:val="24"/>
        </w:rPr>
        <w:t xml:space="preserve">evisión. </w:t>
      </w:r>
    </w:p>
    <w:p w:rsidR="00587F23" w:rsidRPr="004E591C" w:rsidRDefault="00587F23" w:rsidP="006C09DE">
      <w:pPr>
        <w:autoSpaceDE w:val="0"/>
        <w:autoSpaceDN w:val="0"/>
        <w:adjustRightInd w:val="0"/>
        <w:spacing w:line="360" w:lineRule="auto"/>
        <w:jc w:val="both"/>
        <w:rPr>
          <w:rFonts w:ascii="Palatino Linotype" w:hAnsi="Palatino Linotype" w:cs="Tahoma"/>
          <w:b/>
          <w:sz w:val="22"/>
          <w:szCs w:val="24"/>
        </w:rPr>
      </w:pPr>
    </w:p>
    <w:p w:rsidR="00C25238" w:rsidRPr="004E591C" w:rsidRDefault="006C1B1D" w:rsidP="006C09DE">
      <w:pPr>
        <w:autoSpaceDE w:val="0"/>
        <w:autoSpaceDN w:val="0"/>
        <w:adjustRightInd w:val="0"/>
        <w:spacing w:line="360" w:lineRule="auto"/>
        <w:jc w:val="both"/>
        <w:rPr>
          <w:rFonts w:ascii="Palatino Linotype" w:hAnsi="Palatino Linotype" w:cs="Tahoma"/>
          <w:sz w:val="22"/>
          <w:szCs w:val="24"/>
        </w:rPr>
      </w:pPr>
      <w:r w:rsidRPr="004E591C">
        <w:rPr>
          <w:rFonts w:ascii="Palatino Linotype" w:hAnsi="Palatino Linotype" w:cs="Tahoma"/>
          <w:sz w:val="22"/>
          <w:szCs w:val="24"/>
        </w:rPr>
        <w:t xml:space="preserve">Con fecha </w:t>
      </w:r>
      <w:r w:rsidR="00A73376" w:rsidRPr="004E591C">
        <w:rPr>
          <w:rFonts w:ascii="Palatino Linotype" w:hAnsi="Palatino Linotype" w:cs="Tahoma"/>
          <w:sz w:val="22"/>
          <w:szCs w:val="24"/>
        </w:rPr>
        <w:t xml:space="preserve">catorce </w:t>
      </w:r>
      <w:r w:rsidR="00C25238" w:rsidRPr="004E591C">
        <w:rPr>
          <w:rFonts w:ascii="Palatino Linotype" w:hAnsi="Palatino Linotype" w:cs="Tahoma"/>
          <w:sz w:val="22"/>
          <w:szCs w:val="24"/>
        </w:rPr>
        <w:t xml:space="preserve">de septiembre de dos mil dieciocho, se recibió en este </w:t>
      </w:r>
      <w:r w:rsidR="00C25238" w:rsidRPr="004E591C">
        <w:rPr>
          <w:rFonts w:ascii="Palatino Linotype" w:eastAsia="Calibri" w:hAnsi="Palatino Linotype" w:cs="Tahoma"/>
          <w:sz w:val="22"/>
          <w:szCs w:val="24"/>
          <w:lang w:eastAsia="en-US"/>
        </w:rPr>
        <w:t xml:space="preserve">Instituto, a través del </w:t>
      </w:r>
      <w:r w:rsidR="000313A7" w:rsidRPr="004E591C">
        <w:rPr>
          <w:rFonts w:ascii="Palatino Linotype" w:hAnsi="Palatino Linotype" w:cs="Tahoma"/>
          <w:sz w:val="22"/>
          <w:lang w:val="es-ES"/>
        </w:rPr>
        <w:t>Sistema de Acceso a la Información Mexiquense (SAIMEX)</w:t>
      </w:r>
      <w:r w:rsidRPr="004E591C">
        <w:rPr>
          <w:rFonts w:ascii="Palatino Linotype" w:hAnsi="Palatino Linotype" w:cs="Tahoma"/>
          <w:sz w:val="22"/>
          <w:szCs w:val="24"/>
        </w:rPr>
        <w:t xml:space="preserve">, </w:t>
      </w:r>
      <w:r w:rsidR="00E42069" w:rsidRPr="004E591C">
        <w:rPr>
          <w:rFonts w:ascii="Palatino Linotype" w:hAnsi="Palatino Linotype" w:cs="Tahoma"/>
          <w:sz w:val="22"/>
          <w:szCs w:val="24"/>
        </w:rPr>
        <w:t>cinco</w:t>
      </w:r>
      <w:r w:rsidR="00A73376" w:rsidRPr="004E591C">
        <w:rPr>
          <w:rFonts w:ascii="Palatino Linotype" w:hAnsi="Palatino Linotype" w:cs="Tahoma"/>
          <w:sz w:val="22"/>
          <w:szCs w:val="24"/>
        </w:rPr>
        <w:t xml:space="preserve"> Recursos de Revisión </w:t>
      </w:r>
      <w:r w:rsidR="00C25238" w:rsidRPr="004E591C">
        <w:rPr>
          <w:rFonts w:ascii="Palatino Linotype" w:hAnsi="Palatino Linotype" w:cs="Tahoma"/>
          <w:sz w:val="22"/>
          <w:szCs w:val="24"/>
        </w:rPr>
        <w:t>interpuesto</w:t>
      </w:r>
      <w:r w:rsidR="00A73376" w:rsidRPr="004E591C">
        <w:rPr>
          <w:rFonts w:ascii="Palatino Linotype" w:hAnsi="Palatino Linotype" w:cs="Tahoma"/>
          <w:sz w:val="22"/>
          <w:szCs w:val="24"/>
        </w:rPr>
        <w:t>s</w:t>
      </w:r>
      <w:r w:rsidR="00C25238" w:rsidRPr="004E591C">
        <w:rPr>
          <w:rFonts w:ascii="Palatino Linotype" w:hAnsi="Palatino Linotype" w:cs="Tahoma"/>
          <w:sz w:val="22"/>
          <w:szCs w:val="24"/>
        </w:rPr>
        <w:t xml:space="preserve"> por la</w:t>
      </w:r>
      <w:r w:rsidRPr="004E591C">
        <w:rPr>
          <w:rFonts w:ascii="Palatino Linotype" w:hAnsi="Palatino Linotype" w:cs="Tahoma"/>
          <w:sz w:val="22"/>
          <w:szCs w:val="24"/>
        </w:rPr>
        <w:t xml:space="preserve"> parte</w:t>
      </w:r>
      <w:r w:rsidR="00C25238" w:rsidRPr="004E591C">
        <w:rPr>
          <w:rFonts w:ascii="Palatino Linotype" w:hAnsi="Palatino Linotype" w:cs="Tahoma"/>
          <w:sz w:val="22"/>
          <w:szCs w:val="24"/>
        </w:rPr>
        <w:t xml:space="preserve"> recurrente, en contra de la</w:t>
      </w:r>
      <w:r w:rsidR="00A73376" w:rsidRPr="004E591C">
        <w:rPr>
          <w:rFonts w:ascii="Palatino Linotype" w:hAnsi="Palatino Linotype" w:cs="Tahoma"/>
          <w:sz w:val="22"/>
          <w:szCs w:val="24"/>
        </w:rPr>
        <w:t>s</w:t>
      </w:r>
      <w:r w:rsidR="00C25238" w:rsidRPr="004E591C">
        <w:rPr>
          <w:rFonts w:ascii="Palatino Linotype" w:hAnsi="Palatino Linotype" w:cs="Tahoma"/>
          <w:sz w:val="22"/>
          <w:szCs w:val="24"/>
        </w:rPr>
        <w:t xml:space="preserve"> </w:t>
      </w:r>
      <w:r w:rsidR="00940887" w:rsidRPr="004E591C">
        <w:rPr>
          <w:rFonts w:ascii="Palatino Linotype" w:hAnsi="Palatino Linotype" w:cs="Tahoma"/>
          <w:sz w:val="22"/>
          <w:szCs w:val="24"/>
        </w:rPr>
        <w:t>respuestas emitidas</w:t>
      </w:r>
      <w:r w:rsidR="00A73376" w:rsidRPr="004E591C">
        <w:rPr>
          <w:rFonts w:ascii="Palatino Linotype" w:hAnsi="Palatino Linotype" w:cs="Tahoma"/>
          <w:sz w:val="22"/>
          <w:szCs w:val="24"/>
        </w:rPr>
        <w:t xml:space="preserve"> por </w:t>
      </w:r>
      <w:r w:rsidR="00600383" w:rsidRPr="004E591C">
        <w:rPr>
          <w:rFonts w:ascii="Palatino Linotype" w:hAnsi="Palatino Linotype" w:cs="Tahoma"/>
          <w:sz w:val="22"/>
          <w:szCs w:val="24"/>
        </w:rPr>
        <w:t>la Universidad</w:t>
      </w:r>
      <w:r w:rsidR="00A73376" w:rsidRPr="004E591C">
        <w:rPr>
          <w:rFonts w:ascii="Palatino Linotype" w:hAnsi="Palatino Linotype" w:cs="Tahoma"/>
          <w:sz w:val="22"/>
          <w:szCs w:val="24"/>
        </w:rPr>
        <w:t>, en los</w:t>
      </w:r>
      <w:r w:rsidR="00587F23" w:rsidRPr="004E591C">
        <w:rPr>
          <w:rFonts w:ascii="Palatino Linotype" w:hAnsi="Palatino Linotype" w:cs="Tahoma"/>
          <w:sz w:val="22"/>
          <w:szCs w:val="24"/>
        </w:rPr>
        <w:t xml:space="preserve"> términos</w:t>
      </w:r>
      <w:r w:rsidR="00A73376" w:rsidRPr="004E591C">
        <w:rPr>
          <w:rFonts w:ascii="Palatino Linotype" w:hAnsi="Palatino Linotype" w:cs="Tahoma"/>
          <w:sz w:val="22"/>
          <w:szCs w:val="24"/>
        </w:rPr>
        <w:t xml:space="preserve"> siguientes</w:t>
      </w:r>
      <w:r w:rsidR="00C25238" w:rsidRPr="004E591C">
        <w:rPr>
          <w:rFonts w:ascii="Palatino Linotype" w:hAnsi="Palatino Linotype" w:cs="Tahoma"/>
          <w:sz w:val="22"/>
          <w:szCs w:val="24"/>
        </w:rPr>
        <w:t>:</w:t>
      </w:r>
    </w:p>
    <w:p w:rsidR="00E465F2" w:rsidRPr="004E591C" w:rsidRDefault="00E465F2" w:rsidP="006C09DE">
      <w:pPr>
        <w:tabs>
          <w:tab w:val="left" w:pos="4667"/>
        </w:tabs>
        <w:spacing w:line="360" w:lineRule="auto"/>
        <w:ind w:left="567" w:right="567"/>
        <w:jc w:val="both"/>
        <w:rPr>
          <w:rFonts w:ascii="Palatino Linotype" w:hAnsi="Palatino Linotype" w:cs="Tahoma"/>
          <w:b/>
          <w:bCs/>
          <w:sz w:val="18"/>
        </w:rPr>
      </w:pPr>
    </w:p>
    <w:p w:rsidR="00E465F2" w:rsidRPr="004E591C" w:rsidRDefault="003D03E9"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lastRenderedPageBreak/>
        <w:t xml:space="preserve">Recursos de Revisión </w:t>
      </w:r>
      <w:r w:rsidR="00E465F2" w:rsidRPr="004E591C">
        <w:rPr>
          <w:rFonts w:ascii="Palatino Linotype" w:hAnsi="Palatino Linotype" w:cs="Tahoma"/>
          <w:b/>
          <w:bCs/>
        </w:rPr>
        <w:t>0353</w:t>
      </w:r>
      <w:r w:rsidRPr="004E591C">
        <w:rPr>
          <w:rFonts w:ascii="Palatino Linotype" w:hAnsi="Palatino Linotype" w:cs="Tahoma"/>
          <w:b/>
          <w:bCs/>
        </w:rPr>
        <w:t>1</w:t>
      </w:r>
      <w:r w:rsidR="00E465F2" w:rsidRPr="004E591C">
        <w:rPr>
          <w:rFonts w:ascii="Palatino Linotype" w:hAnsi="Palatino Linotype" w:cs="Tahoma"/>
          <w:b/>
          <w:bCs/>
        </w:rPr>
        <w:t>/INFOEM/IP/RR/2018</w:t>
      </w:r>
      <w:r w:rsidRPr="004E591C">
        <w:rPr>
          <w:rFonts w:ascii="Palatino Linotype" w:hAnsi="Palatino Linotype" w:cs="Tahoma"/>
          <w:b/>
          <w:bCs/>
        </w:rPr>
        <w:t>, 03532/INFOEM/IP/RR/2018 03533/INFOEM/IP/RR/2018,</w:t>
      </w:r>
    </w:p>
    <w:p w:rsidR="009C45E5" w:rsidRPr="004E591C" w:rsidRDefault="009C45E5" w:rsidP="006C09DE">
      <w:pPr>
        <w:tabs>
          <w:tab w:val="left" w:pos="4667"/>
        </w:tabs>
        <w:spacing w:line="360" w:lineRule="auto"/>
        <w:ind w:left="567" w:right="567"/>
        <w:jc w:val="both"/>
        <w:rPr>
          <w:rFonts w:ascii="Palatino Linotype" w:hAnsi="Palatino Linotype" w:cs="Tahoma"/>
          <w:b/>
          <w:bCs/>
        </w:rPr>
      </w:pPr>
    </w:p>
    <w:p w:rsidR="00C25238" w:rsidRPr="004E591C" w:rsidRDefault="003D03E9" w:rsidP="006C09DE">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C25238" w:rsidRPr="004E591C">
        <w:rPr>
          <w:rFonts w:ascii="Palatino Linotype" w:hAnsi="Palatino Linotype" w:cs="Tahoma"/>
          <w:b/>
          <w:bCs/>
        </w:rPr>
        <w:t>ACTO IMPUGNADO</w:t>
      </w:r>
    </w:p>
    <w:p w:rsidR="00CD3A5D" w:rsidRPr="004E591C" w:rsidRDefault="00E609F9" w:rsidP="006C09DE">
      <w:pPr>
        <w:autoSpaceDE w:val="0"/>
        <w:autoSpaceDN w:val="0"/>
        <w:adjustRightInd w:val="0"/>
        <w:spacing w:line="360" w:lineRule="auto"/>
        <w:ind w:left="567" w:right="567"/>
        <w:jc w:val="both"/>
        <w:rPr>
          <w:rFonts w:ascii="Palatino Linotype" w:hAnsi="Palatino Linotype" w:cs="Tahoma"/>
        </w:rPr>
      </w:pPr>
      <w:r w:rsidRPr="004E591C">
        <w:rPr>
          <w:rFonts w:ascii="Palatino Linotype" w:hAnsi="Palatino Linotype" w:cs="Tahoma"/>
        </w:rPr>
        <w:t>La UAEM no entregó la información solicitada y en su lugar entregó lo siguiente: El rubro de “Egresos en Seguridad Social” que se muestra en los estados financieros denominados “Estados de Actividades” muestra solo el registro de las aportaciones (o parte patronal) de los conceptos que deben ser cubiertos al ISSEMYM, como un gasto devengado, pero no pagado, es decir, no necesariamente muestra una erogación monetaria. Las transferencias de pago muestran las aportaciones y las cuotas de los trabajadores. Lo anterior explica porque no estamos en posibilidades de proporcionar transferencias que coincidan con el monto que aparece en los es</w:t>
      </w:r>
      <w:r w:rsidR="000F5EE7" w:rsidRPr="004E591C">
        <w:rPr>
          <w:rFonts w:ascii="Palatino Linotype" w:hAnsi="Palatino Linotype" w:cs="Tahoma"/>
        </w:rPr>
        <w:t>tados financieros de referencia</w:t>
      </w:r>
      <w:r w:rsidR="003D03E9" w:rsidRPr="004E591C">
        <w:rPr>
          <w:rFonts w:ascii="Palatino Linotype" w:hAnsi="Palatino Linotype" w:cs="Tahoma"/>
        </w:rPr>
        <w:t>.”</w:t>
      </w:r>
    </w:p>
    <w:p w:rsidR="000313A7" w:rsidRPr="004E591C" w:rsidRDefault="000313A7" w:rsidP="006C09DE">
      <w:pPr>
        <w:autoSpaceDE w:val="0"/>
        <w:autoSpaceDN w:val="0"/>
        <w:adjustRightInd w:val="0"/>
        <w:spacing w:line="360" w:lineRule="auto"/>
        <w:ind w:left="567" w:right="567"/>
        <w:jc w:val="both"/>
        <w:rPr>
          <w:rFonts w:ascii="Palatino Linotype" w:hAnsi="Palatino Linotype" w:cs="Tahoma"/>
        </w:rPr>
      </w:pPr>
    </w:p>
    <w:p w:rsidR="00C25238" w:rsidRPr="004E591C" w:rsidRDefault="003D03E9" w:rsidP="006C09DE">
      <w:pPr>
        <w:autoSpaceDE w:val="0"/>
        <w:autoSpaceDN w:val="0"/>
        <w:adjustRightInd w:val="0"/>
        <w:spacing w:line="360" w:lineRule="auto"/>
        <w:ind w:left="567" w:right="567"/>
        <w:jc w:val="both"/>
        <w:rPr>
          <w:rFonts w:ascii="Palatino Linotype" w:hAnsi="Palatino Linotype" w:cs="Tahoma"/>
          <w:b/>
        </w:rPr>
      </w:pPr>
      <w:r w:rsidRPr="004E591C">
        <w:rPr>
          <w:rFonts w:ascii="Palatino Linotype" w:hAnsi="Palatino Linotype" w:cs="Tahoma"/>
          <w:b/>
        </w:rPr>
        <w:t>“</w:t>
      </w:r>
      <w:r w:rsidR="00C25238" w:rsidRPr="004E591C">
        <w:rPr>
          <w:rFonts w:ascii="Palatino Linotype" w:hAnsi="Palatino Linotype" w:cs="Tahoma"/>
          <w:b/>
        </w:rPr>
        <w:t>RAZONES O MOTIVOS DE LA INCONFORMIDAD</w:t>
      </w:r>
    </w:p>
    <w:p w:rsidR="00B31222" w:rsidRPr="004E591C" w:rsidRDefault="000F5EE7" w:rsidP="006C09DE">
      <w:pPr>
        <w:autoSpaceDE w:val="0"/>
        <w:autoSpaceDN w:val="0"/>
        <w:adjustRightInd w:val="0"/>
        <w:spacing w:line="360" w:lineRule="auto"/>
        <w:ind w:left="567" w:right="567"/>
        <w:jc w:val="both"/>
        <w:rPr>
          <w:rFonts w:ascii="Palatino Linotype" w:hAnsi="Palatino Linotype" w:cs="Tahoma"/>
        </w:rPr>
      </w:pPr>
      <w:r w:rsidRPr="004E591C">
        <w:rPr>
          <w:rFonts w:ascii="Palatino Linotype" w:hAnsi="Palatino Linotype" w:cs="Tahoma"/>
        </w:rPr>
        <w:t xml:space="preserve">LA UAEM sí debe entregar la información, lo justifico de la siguiente manera: Lo que pido literalmente es “Comprobante de cada una de las transferencias bancarias e interbancarias en los que consten el número de cuenta, banco y fecha al que la UAEM transfirió los recursos reportados mensualmente como egresos en Seguridad Social (que se localiza dentro de la cuenta de cuenta Servicios Personales) en los reportes de ingresos y egresos, que tienen como título “Estado de Actividades”. Lo anterior correspondiente cada uno de los meses del año </w:t>
      </w:r>
      <w:r w:rsidR="00E465F2" w:rsidRPr="004E591C">
        <w:rPr>
          <w:rFonts w:ascii="Palatino Linotype" w:hAnsi="Palatino Linotype" w:cs="Tahoma"/>
        </w:rPr>
        <w:t>2014</w:t>
      </w:r>
      <w:r w:rsidRPr="004E591C">
        <w:rPr>
          <w:rFonts w:ascii="Palatino Linotype" w:hAnsi="Palatino Linotype" w:cs="Tahoma"/>
        </w:rPr>
        <w:t xml:space="preserve"> Se envían los Estados de actividades de los que se solicita la información.” De lo anterior queda claro que solicito: comprobantes de transferencias bancarias e interbancarias, números de cuenta, nombres del banco, y fechas en las que la UAEM TRANSFIRIÓ los recursos reportados como egresos en seguridad social, reportados como egresos en el documento “Estado de Actividades”. LA UAEM niega la información mencionando que: El rubro de “Egresos en Seguridad Social” que se muestra en los estados financieros denominados “Estados de Actividades” muestra solo el registro de las aportaciones (o parte patronal) de los conceptos que deben ser cubiertos al </w:t>
      </w:r>
      <w:r w:rsidRPr="004E591C">
        <w:rPr>
          <w:rFonts w:ascii="Palatino Linotype" w:hAnsi="Palatino Linotype" w:cs="Tahoma"/>
        </w:rPr>
        <w:lastRenderedPageBreak/>
        <w:t xml:space="preserve">ISSEMYM, como un gasto devengado, pero no pagado, es decir, no necesariamente muestra una erogación monetaria. Las transferencias de pago muestran las aportaciones y las cuotas de los trabajadores. Lo anterior explica porque no estamos en posibilidades de proporcionar transferencias que coincidan con el monto que aparece en los estados financieros de referencia. De lo anterior se resalta que, según la UAEM, la información no puede darse porque: 1) Las erogaciones que se piden solo muestran la parte que el patrón debe cubrir al ISSEMYM. 2) son gastos devengados que no necesariamente se pagaron en ese momento. 3) Las transferencias relacionadas con esas erogaciones incluyen la parte patronal y la de los trabajadores. La información solicitada debe de ser entregada porque si contablemente tuvo una ruta de salida de las cuentas de la UAEM debe existir un registro contable y bancario de a que cuenta llegó ese dinero y en qué fecha fue transferido. Lo único que debe hacer la UAEM es incluir la misma nota aclaratoria que uso para negar la información, pero en este caso muy justificable para entregar lo que se solicita, ya que de esta manera quedaría claro que, en el monto depositado para Seguridad Social, también se incluye la parte del trabajador. Es decir, son solo 13 palabras que usadas como nota aclaratoria hacen totalmente posible la entrega de la información solicitada. Además, ya que en contabilidad todo tiene un registro documental, todo debe ser comprobable y que, si la UAEM está mencionando que la erogación reportada en “Egresos en Seguridad Social” correspondiente al patrón, se unió con la parte del trabajador en el depósito final, se entiende que los montos que la UAEM retuvo al trabajador también deberían ser entregado pues al unirlos con la parte patronal se volvieron parte integral de una erogación que llegó al mismo final y para el mismo fin. El falaz argumento que refiere que por ser gastos devengados que no necesariamente muestran una erogación monetaria, no es válido para negar la información, ya que si fuera verdad que en ese momento no se generó la erogación no significa que posterior a ese momento jamás se concretara, por ello en mi solicitud se piden los comprobantes que acrediten la fecha en que bancariamente se concretó la erogación y llegó a su destino final. Finalmente, como se podrá constatar en varios de los documentos denominados “Estados de Actividades”, el rector, el secretario </w:t>
      </w:r>
      <w:r w:rsidRPr="004E591C">
        <w:rPr>
          <w:rFonts w:ascii="Palatino Linotype" w:hAnsi="Palatino Linotype" w:cs="Tahoma"/>
        </w:rPr>
        <w:lastRenderedPageBreak/>
        <w:t>de administración y el contralor de la UAEM, aseguran que, declaran bajo protesta de decir verdad que los estados financieros son “razonablemente correctos y responsabilidad del emisor”, por lo que los argumentos que se utilizan para negarme la información dejan al descubierto que la UAEM está mintiendo pues ahora resulta que ya no son razonablemente correctos, pues no se erogaron en el momento en el que se reportó la erogación y que además en ninguna parte de ese documento se reportan como “erogaciones devengadas”, solo como “erogaciones” es decir, términos muy diferentes en cuanto al tiempo en el que se realizó la supuesta erogación. En consecuencia, la negativa de información pública por parte de la UAEM, violenta mi derecho al acceso a la información pública, así como los artículos 7, 150, 160, 163 y 164 de la Ley de Transparencia y Acceso a la Información Pública del</w:t>
      </w:r>
      <w:r w:rsidR="003D03E9" w:rsidRPr="004E591C">
        <w:rPr>
          <w:rFonts w:ascii="Palatino Linotype" w:hAnsi="Palatino Linotype" w:cs="Tahoma"/>
        </w:rPr>
        <w:t xml:space="preserve"> Estado de México y Municipios.”</w:t>
      </w:r>
    </w:p>
    <w:p w:rsidR="00E465F2" w:rsidRPr="004E591C" w:rsidRDefault="00E465F2" w:rsidP="006C09DE">
      <w:pPr>
        <w:autoSpaceDE w:val="0"/>
        <w:autoSpaceDN w:val="0"/>
        <w:adjustRightInd w:val="0"/>
        <w:spacing w:line="360" w:lineRule="auto"/>
        <w:ind w:left="567" w:right="567"/>
        <w:jc w:val="both"/>
        <w:rPr>
          <w:rFonts w:ascii="Palatino Linotype" w:hAnsi="Palatino Linotype" w:cs="Tahoma"/>
          <w:b/>
          <w:bCs/>
        </w:rPr>
      </w:pPr>
    </w:p>
    <w:p w:rsidR="00E465F2" w:rsidRPr="004E591C" w:rsidRDefault="003D03E9"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Recurso de Revisión </w:t>
      </w:r>
      <w:r w:rsidR="00E465F2" w:rsidRPr="004E591C">
        <w:rPr>
          <w:rFonts w:ascii="Palatino Linotype" w:hAnsi="Palatino Linotype" w:cs="Tahoma"/>
          <w:b/>
          <w:bCs/>
        </w:rPr>
        <w:t>03534/INFOEM/IP/RR/2018</w:t>
      </w:r>
    </w:p>
    <w:p w:rsidR="003D03E9" w:rsidRPr="004E591C" w:rsidRDefault="003D03E9" w:rsidP="006C09DE">
      <w:pPr>
        <w:tabs>
          <w:tab w:val="left" w:pos="4667"/>
        </w:tabs>
        <w:spacing w:line="360" w:lineRule="auto"/>
        <w:ind w:left="567" w:right="567"/>
        <w:jc w:val="both"/>
        <w:rPr>
          <w:rFonts w:ascii="Palatino Linotype" w:hAnsi="Palatino Linotype" w:cs="Tahoma"/>
          <w:b/>
          <w:bCs/>
        </w:rPr>
      </w:pPr>
    </w:p>
    <w:p w:rsidR="00E465F2" w:rsidRPr="004E591C" w:rsidRDefault="003D03E9" w:rsidP="006C09DE">
      <w:pPr>
        <w:autoSpaceDE w:val="0"/>
        <w:autoSpaceDN w:val="0"/>
        <w:adjustRightInd w:val="0"/>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E465F2" w:rsidRPr="004E591C">
        <w:rPr>
          <w:rFonts w:ascii="Palatino Linotype" w:hAnsi="Palatino Linotype" w:cs="Tahoma"/>
          <w:b/>
          <w:bCs/>
        </w:rPr>
        <w:t>ACTO IMPUGNADO</w:t>
      </w:r>
    </w:p>
    <w:p w:rsidR="00E465F2" w:rsidRPr="004E591C" w:rsidRDefault="00E465F2" w:rsidP="006C09DE">
      <w:pPr>
        <w:autoSpaceDE w:val="0"/>
        <w:autoSpaceDN w:val="0"/>
        <w:adjustRightInd w:val="0"/>
        <w:spacing w:line="360" w:lineRule="auto"/>
        <w:ind w:left="567" w:right="567"/>
        <w:jc w:val="both"/>
        <w:rPr>
          <w:rFonts w:ascii="Palatino Linotype" w:hAnsi="Palatino Linotype" w:cs="Tahoma"/>
        </w:rPr>
      </w:pPr>
      <w:r w:rsidRPr="004E591C">
        <w:rPr>
          <w:rFonts w:ascii="Palatino Linotype" w:hAnsi="Palatino Linotype" w:cs="Tahoma"/>
        </w:rPr>
        <w:t>La UAEM no entregó la información solicitada y en su lugar entregó lo siguiente: El rubro de “Egresos en Seguridad Social” que se muestra en los estados financieros denominados “Estados de Actividades” muestra solo el registro de las aportaciones (o parte patronal) de los conceptos que deben ser cubiertos al ISSEMYM, como un gasto devengado, pero no pagado, es decir, no necesariamente muestra una erogación monetaria. Las transferencias de pago muestran las aportaciones y las cuotas de los trabajadores. Lo anterior explica porque no estamos en posibilidades de proporcionar transferencias que coincidan con el monto que aparece en los estados financieros de referencia.</w:t>
      </w:r>
      <w:r w:rsidR="003D03E9" w:rsidRPr="004E591C">
        <w:rPr>
          <w:rFonts w:ascii="Palatino Linotype" w:hAnsi="Palatino Linotype" w:cs="Tahoma"/>
        </w:rPr>
        <w:t>”</w:t>
      </w:r>
    </w:p>
    <w:p w:rsidR="003D03E9" w:rsidRPr="004E591C" w:rsidRDefault="003D03E9" w:rsidP="006C09DE">
      <w:pPr>
        <w:autoSpaceDE w:val="0"/>
        <w:autoSpaceDN w:val="0"/>
        <w:adjustRightInd w:val="0"/>
        <w:spacing w:line="360" w:lineRule="auto"/>
        <w:ind w:left="567" w:right="567"/>
        <w:jc w:val="both"/>
        <w:rPr>
          <w:rFonts w:ascii="Palatino Linotype" w:hAnsi="Palatino Linotype" w:cs="Tahoma"/>
        </w:rPr>
      </w:pPr>
    </w:p>
    <w:p w:rsidR="00E465F2" w:rsidRPr="004E591C" w:rsidRDefault="003D03E9" w:rsidP="006C09DE">
      <w:pPr>
        <w:autoSpaceDE w:val="0"/>
        <w:autoSpaceDN w:val="0"/>
        <w:adjustRightInd w:val="0"/>
        <w:spacing w:line="360" w:lineRule="auto"/>
        <w:ind w:left="567" w:right="567"/>
        <w:jc w:val="both"/>
        <w:rPr>
          <w:rFonts w:ascii="Palatino Linotype" w:hAnsi="Palatino Linotype" w:cs="Tahoma"/>
          <w:b/>
        </w:rPr>
      </w:pPr>
      <w:r w:rsidRPr="004E591C">
        <w:rPr>
          <w:rFonts w:ascii="Palatino Linotype" w:hAnsi="Palatino Linotype" w:cs="Tahoma"/>
          <w:b/>
        </w:rPr>
        <w:t>“</w:t>
      </w:r>
      <w:r w:rsidR="00E465F2" w:rsidRPr="004E591C">
        <w:rPr>
          <w:rFonts w:ascii="Palatino Linotype" w:hAnsi="Palatino Linotype" w:cs="Tahoma"/>
          <w:b/>
        </w:rPr>
        <w:t>RAZONES O MOTIVOS DE LA INCONFORMIDAD</w:t>
      </w:r>
    </w:p>
    <w:p w:rsidR="00E465F2" w:rsidRPr="004E591C" w:rsidRDefault="00EE3961" w:rsidP="006C09DE">
      <w:pPr>
        <w:autoSpaceDE w:val="0"/>
        <w:autoSpaceDN w:val="0"/>
        <w:adjustRightInd w:val="0"/>
        <w:spacing w:line="360" w:lineRule="auto"/>
        <w:ind w:left="567" w:right="567"/>
        <w:jc w:val="both"/>
        <w:rPr>
          <w:rFonts w:ascii="Palatino Linotype" w:hAnsi="Palatino Linotype" w:cs="Tahoma"/>
        </w:rPr>
      </w:pPr>
      <w:r w:rsidRPr="004E591C">
        <w:rPr>
          <w:rFonts w:ascii="Palatino Linotype" w:hAnsi="Palatino Linotype" w:cs="Tahoma"/>
        </w:rPr>
        <w:t xml:space="preserve">LA UAEM sí debe entregar la información, lo justifico de la siguiente manera: Lo que pido literalmente es “Comprobante de cada una de las transferencias bancarias e interbancarias en los que consten el número de cuenta, banco y fecha al que la UAEM transfirió los </w:t>
      </w:r>
      <w:r w:rsidRPr="004E591C">
        <w:rPr>
          <w:rFonts w:ascii="Palatino Linotype" w:hAnsi="Palatino Linotype" w:cs="Tahoma"/>
        </w:rPr>
        <w:lastRenderedPageBreak/>
        <w:t xml:space="preserve">recursos reportados mensualmente como egresos en Seguridad Social (que se localiza dentro de la cuenta de cuenta Servicios Personales) en los reportes de ingresos y egresos, que tienen como título “Estado de Actividades”. Lo anterior correspondiente cada uno de los meses del año 2017. Se envían los Estados de actividades de los que se solicita la información.” De lo anterior queda claro que solicito: comprobantes de transferencias bancarias e interbancarias, números de cuenta, nombres del banco, y fechas en las que la UAEM TRANSFIRIÓ los recursos reportados como egresos en seguridad social, reportados como egresos en el documento “Estado de Actividades”. LA UAEM niega la información mencionando que: El rubro de “Egresos en Seguridad Social” que se muestra en los estados financieros denominados “Estados de Actividades” muestra solo el registro de las aportaciones (o parte patronal) de los conceptos que deben ser cubiertos al ISSEMYM, como un gasto devengado, pero no pagado, es decir, no necesariamente muestra una erogación monetaria. Las transferencias de pago muestran las aportaciones y las cuotas de los trabajadores. Lo anterior explica porque no estamos en posibilidades de proporcionar transferencias que coincidan con el monto que aparece en los estados financieros de referencia. De lo anterior se resalta que, según la UAEM, la información no puede darse porque: 1) Las erogaciones que se piden solo muestran la parte que el patrón debe cubrir al ISSEMYM. 2) son gastos devengados que no necesariamente se pagaron en ese momento. 3) Las transferencias relacionadas con esas erogaciones incluyen la parte patronal y la de los trabajadores. La información solicitada debe de ser entregada porque si contablemente tuvo una ruta de salida de las cuentas de la UAEM debe existir un registro contable y bancario de a que cuenta llegó ese dinero y en qué fecha fue transferido. Lo único que debe hacer la UAEM es incluir la misma nota aclaratoria que uso para negar la información, pero en este caso muy justificable para entregar lo que se solicita, ya que de esta manera quedaría claro que, en el monto depositado para Seguridad Social, también se incluye la parte del trabajador. Es decir, son solo 13 palabras que usadas como nota aclaratoria hacen totalmente posible la entrega de la información solicitada. Además, ya que en contabilidad todo tiene un registro documental, todo debe ser comprobable y que, </w:t>
      </w:r>
      <w:r w:rsidRPr="004E591C">
        <w:rPr>
          <w:rFonts w:ascii="Palatino Linotype" w:hAnsi="Palatino Linotype" w:cs="Tahoma"/>
        </w:rPr>
        <w:lastRenderedPageBreak/>
        <w:t>si la UAEM está mencionando que la erogación reportada en “Egresos en Seguridad Social” correspondiente al patrón, se unió con la parte del trabajador en el depósito final, se entiende que los montos que la UAEM retuvo al trabajador también deberían ser entregado pues al unirlos con la parte patronal se volvieron parte integral de una erogación que llegó al mismo final y para el mismo fin. El falaz argumento que refiere que por ser gastos devengados que no necesariamente muestran una erogación monetaria, no es válido para negar la información, ya que si fuera verdad que en ese momento no se generó la erogación no significa que posterior a ese momento jamás se concretara, por ello en mi solicitud se piden los comprobantes que acrediten la fecha en que bancariamente se concretó la erogación y llegó a su destino final. Finalmente, como se podrá constatar en varios de los documentos denominados “Estados de Actividades”, el rector, el secretario de administración y el contralor de la UAEM, aseguran que, declaran bajo protesta de decir verdad que los estados financieros son “razonablemente correctos y responsabilidad del emisor”, por lo que los argumentos que se utilizan para negarme la información dejan al descubierto que la UAEM está mintiendo pues ahora resulta que ya no son razonablemente correctos, pues no se erogaron en el momento en el que se reportó la erogación y que además en ninguna parte de ese documento se reportan como “erogaciones devengadas”, solo como “erogaciones” es decir, términos muy diferentes en cuanto al tiempo en el que se realizó la supuesta erogación. En consecuencia, la negativa de información pública por parte de la UAEM, violenta mi derecho al acceso a la información pública, así como los artículos 7, 150, 160, 163 y 164 de la Ley de Transparencia y Acceso a la Información Pública del Estado de México y Municipios.</w:t>
      </w:r>
      <w:r w:rsidR="003D03E9" w:rsidRPr="004E591C">
        <w:rPr>
          <w:rFonts w:ascii="Palatino Linotype" w:hAnsi="Palatino Linotype" w:cs="Tahoma"/>
        </w:rPr>
        <w:t>”</w:t>
      </w:r>
    </w:p>
    <w:p w:rsidR="00EE3961" w:rsidRPr="004E591C" w:rsidRDefault="00EE3961" w:rsidP="006C09DE">
      <w:pPr>
        <w:autoSpaceDE w:val="0"/>
        <w:autoSpaceDN w:val="0"/>
        <w:adjustRightInd w:val="0"/>
        <w:spacing w:line="360" w:lineRule="auto"/>
        <w:ind w:left="567" w:right="567"/>
        <w:jc w:val="both"/>
        <w:rPr>
          <w:rFonts w:ascii="Palatino Linotype" w:hAnsi="Palatino Linotype" w:cs="Tahoma"/>
          <w:b/>
          <w:bCs/>
        </w:rPr>
      </w:pPr>
    </w:p>
    <w:p w:rsidR="00EE3961" w:rsidRPr="004E591C" w:rsidRDefault="003D03E9" w:rsidP="006C09DE">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Recurso de Revisión </w:t>
      </w:r>
      <w:r w:rsidR="00EE3961" w:rsidRPr="004E591C">
        <w:rPr>
          <w:rFonts w:ascii="Palatino Linotype" w:hAnsi="Palatino Linotype" w:cs="Tahoma"/>
          <w:b/>
          <w:bCs/>
        </w:rPr>
        <w:t>03535/INFOEM/IP/RR/2018</w:t>
      </w:r>
    </w:p>
    <w:p w:rsidR="003D03E9" w:rsidRPr="004E591C" w:rsidRDefault="003D03E9" w:rsidP="006C09DE">
      <w:pPr>
        <w:autoSpaceDE w:val="0"/>
        <w:autoSpaceDN w:val="0"/>
        <w:adjustRightInd w:val="0"/>
        <w:spacing w:line="360" w:lineRule="auto"/>
        <w:ind w:left="567" w:right="567"/>
        <w:jc w:val="both"/>
        <w:rPr>
          <w:rFonts w:ascii="Palatino Linotype" w:hAnsi="Palatino Linotype" w:cs="Tahoma"/>
          <w:b/>
          <w:bCs/>
        </w:rPr>
      </w:pPr>
    </w:p>
    <w:p w:rsidR="00EE3961" w:rsidRPr="004E591C" w:rsidRDefault="003D03E9" w:rsidP="006C09DE">
      <w:pPr>
        <w:autoSpaceDE w:val="0"/>
        <w:autoSpaceDN w:val="0"/>
        <w:adjustRightInd w:val="0"/>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EE3961" w:rsidRPr="004E591C">
        <w:rPr>
          <w:rFonts w:ascii="Palatino Linotype" w:hAnsi="Palatino Linotype" w:cs="Tahoma"/>
          <w:b/>
          <w:bCs/>
        </w:rPr>
        <w:t>ACTO IMPUGNADO</w:t>
      </w:r>
    </w:p>
    <w:p w:rsidR="00EE3961" w:rsidRPr="004E591C" w:rsidRDefault="00EE3961"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 xml:space="preserve">La UAEM no entregó la información solicitada y en su lugar entregó lo siguiente: El rubro de “Egresos en Seguridad Social” que se muestra en los estados financieros denominados </w:t>
      </w:r>
      <w:r w:rsidRPr="004E591C">
        <w:rPr>
          <w:rFonts w:ascii="Palatino Linotype" w:hAnsi="Palatino Linotype" w:cs="Tahoma"/>
          <w:bCs/>
        </w:rPr>
        <w:lastRenderedPageBreak/>
        <w:t>“Estados de Actividades” muestra solo el registro de las aportaciones (o parte patronal) de los conceptos que deben ser cubiertos al ISSEMYM, como un gasto devengado, pero no pagado, es decir, no necesariamente muestra una erogación monetaria. Las transferencias de pago muestran las aportaciones y las cuotas de los trabajadores. Lo anterior explica porque no estamos en posibilidades de proporcionar transferencias que coincidan con el monto que aparece en los estados financieros de referencia.</w:t>
      </w:r>
      <w:r w:rsidR="003D03E9" w:rsidRPr="004E591C">
        <w:rPr>
          <w:rFonts w:ascii="Palatino Linotype" w:hAnsi="Palatino Linotype" w:cs="Tahoma"/>
          <w:bCs/>
        </w:rPr>
        <w:t>”</w:t>
      </w:r>
    </w:p>
    <w:p w:rsidR="00AB0303" w:rsidRPr="004E591C" w:rsidRDefault="00AB0303" w:rsidP="006C09DE">
      <w:pPr>
        <w:autoSpaceDE w:val="0"/>
        <w:autoSpaceDN w:val="0"/>
        <w:adjustRightInd w:val="0"/>
        <w:spacing w:line="360" w:lineRule="auto"/>
        <w:ind w:left="567" w:right="567"/>
        <w:jc w:val="both"/>
        <w:rPr>
          <w:rFonts w:ascii="Palatino Linotype" w:hAnsi="Palatino Linotype" w:cs="Tahoma"/>
          <w:bCs/>
        </w:rPr>
      </w:pPr>
    </w:p>
    <w:p w:rsidR="00EE3961" w:rsidRPr="004E591C" w:rsidRDefault="003D03E9" w:rsidP="006C09DE">
      <w:pPr>
        <w:autoSpaceDE w:val="0"/>
        <w:autoSpaceDN w:val="0"/>
        <w:adjustRightInd w:val="0"/>
        <w:spacing w:line="360" w:lineRule="auto"/>
        <w:ind w:left="567" w:right="567"/>
        <w:jc w:val="both"/>
        <w:rPr>
          <w:rFonts w:ascii="Palatino Linotype" w:hAnsi="Palatino Linotype" w:cs="Tahoma"/>
          <w:b/>
        </w:rPr>
      </w:pPr>
      <w:r w:rsidRPr="004E591C">
        <w:rPr>
          <w:rFonts w:ascii="Palatino Linotype" w:hAnsi="Palatino Linotype" w:cs="Tahoma"/>
          <w:b/>
        </w:rPr>
        <w:t>“</w:t>
      </w:r>
      <w:r w:rsidR="00EE3961" w:rsidRPr="004E591C">
        <w:rPr>
          <w:rFonts w:ascii="Palatino Linotype" w:hAnsi="Palatino Linotype" w:cs="Tahoma"/>
          <w:b/>
        </w:rPr>
        <w:t>RAZONES O MOTIVOS DE LA INCONFORMIDAD</w:t>
      </w:r>
    </w:p>
    <w:p w:rsidR="00EE3961" w:rsidRPr="004E591C" w:rsidRDefault="00EE3961"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 xml:space="preserve">LA UAEM sí debe entregar la información, lo justifico de la siguiente manera: Lo que pido literalmente es “Comprobante de cada una de las transferencias bancarias e interbancarias en los que consten el número de cuenta, banco y fecha al que la UAEM transfirió los recursos reportados mensualmente como egresos en Seguridad Social (que se localiza dentro de la cuenta de cuenta Servicios Personales) en los reportes de ingresos y egresos, que tienen como título “Estado de Actividades”. Lo anterior correspondiente cada uno de los meses del año 2018. Se envían los Estados de actividades de los que se solicita la información.” De lo anterior queda claro que solicito: comprobantes de transferencias bancarias e interbancarias, números de cuenta, nombres del banco, y fechas en las que la UAEM TRANSFIRIÓ los recursos reportados como egresos en seguridad social, reportados como egresos en el documento “Estado de Actividades”. LA UAEM niega la información mencionando que: El rubro de “Egresos en Seguridad Social” que se muestra en los estados financieros denominados “Estados de Actividades” muestra solo el registro de las aportaciones (o parte patronal) de los conceptos que deben ser cubiertos al ISSEMYM, como un gasto devengado, pero no pagado, es decir, no necesariamente muestra una erogación monetaria. Las transferencias de pago muestran las aportaciones y las cuotas de los trabajadores. Lo anterior explica porque no estamos en posibilidades de proporcionar transferencias que coincidan con el monto que aparece en los estados financieros de referencia. De lo anterior se resalta que, según la UAEM, la información no puede darse porque: 1) Las erogaciones que se piden solo muestran la parte que el patrón </w:t>
      </w:r>
      <w:r w:rsidRPr="004E591C">
        <w:rPr>
          <w:rFonts w:ascii="Palatino Linotype" w:hAnsi="Palatino Linotype" w:cs="Tahoma"/>
          <w:bCs/>
        </w:rPr>
        <w:lastRenderedPageBreak/>
        <w:t xml:space="preserve">debe cubrir al ISSEMYM. 2) son gastos devengados que no necesariamente se pagaron en ese momento. 3) Las transferencias relacionadas con esas erogaciones incluyen la parte patronal y la de los trabajadores. La información solicitada debe de ser entregada porque si contablemente tuvo una ruta de salida de las cuentas de la UAEM debe existir un registro contable y bancario de a que cuenta llegó ese dinero y en qué fecha fue transferido. Lo único que debe hacer la UAEM es incluir la misma nota aclaratoria que uso para negar la información, pero en este caso muy justificable para entregar lo que se solicita, ya que de esta manera quedaría claro que, en el monto depositado para Seguridad Social, también se incluye la parte del trabajador. Es decir, son solo 13 palabras que usadas como nota aclaratoria hacen totalmente posible la entrega de la información solicitada. Además, ya que en contabilidad todo tiene un registro documental, todo debe ser comprobable y que, si la UAEM está mencionando que la erogación reportada en “Egresos en Seguridad Social” correspondiente al patrón, se unió con la parte del trabajador en el depósito final, se entiende que los montos que la UAEM retuvo al trabajador también deberían ser entregado pues al unirlos con la parte patronal se volvieron parte integral de una erogación que llegó al mismo final y para el mismo fin. El falaz argumento que refiere que por ser gastos devengados que no necesariamente muestran una erogación monetaria, no es válido para negar la información, ya que si fuera verdad que en ese momento no se generó la erogación no significa que posterior a ese momento jamás se concretara, por ello en mi solicitud se piden los comprobantes que acrediten la fecha en que bancariamente se concretó la erogación y llegó a su destino final. Finalmente, como se podrá constatar en varios de los documentos denominados “Estados de Actividades”, el rector, el secretario de administración y el contralor de la UAEM, aseguran que, declaran bajo protesta de decir verdad que los estados financieros son “razonablemente correctos y responsabilidad del emisor”, por lo que los argumentos que se utilizan para negarme la información dejan al descubierto que la UAEM está mintiendo pues ahora resulta que ya no son razonablemente correctos, pues no se erogaron en el momento en el que se reportó la erogación y que además en ninguna parte de ese documento se reportan como </w:t>
      </w:r>
      <w:r w:rsidRPr="004E591C">
        <w:rPr>
          <w:rFonts w:ascii="Palatino Linotype" w:hAnsi="Palatino Linotype" w:cs="Tahoma"/>
          <w:bCs/>
        </w:rPr>
        <w:lastRenderedPageBreak/>
        <w:t>“erogaciones devengadas”, solo como “erogaciones” es decir, términos muy diferentes en cuanto al tiempo en el que se realizó la supuesta erogación. En consecuencia, la negativa de información pública por parte de la UAEM, violenta mi derecho al acceso a la información pública, así como los artículos 7, 150, 160, 163 y 164 de la Ley de Transparencia y Acceso a la Información Pública del Estado de México y Municipios.</w:t>
      </w:r>
      <w:r w:rsidR="003D03E9" w:rsidRPr="004E591C">
        <w:rPr>
          <w:rFonts w:ascii="Palatino Linotype" w:hAnsi="Palatino Linotype" w:cs="Tahoma"/>
          <w:bCs/>
        </w:rPr>
        <w:t>”</w:t>
      </w:r>
    </w:p>
    <w:p w:rsidR="00EE3961" w:rsidRPr="004E591C" w:rsidRDefault="00EE3961" w:rsidP="006C09DE">
      <w:pPr>
        <w:autoSpaceDE w:val="0"/>
        <w:autoSpaceDN w:val="0"/>
        <w:adjustRightInd w:val="0"/>
        <w:spacing w:line="360" w:lineRule="auto"/>
        <w:ind w:left="567" w:right="567"/>
        <w:jc w:val="both"/>
        <w:rPr>
          <w:rFonts w:ascii="Palatino Linotype" w:hAnsi="Palatino Linotype" w:cs="Tahoma"/>
          <w:sz w:val="22"/>
        </w:rPr>
      </w:pPr>
    </w:p>
    <w:p w:rsidR="00B31222" w:rsidRPr="004E591C" w:rsidRDefault="00F846D6" w:rsidP="006C09DE">
      <w:pPr>
        <w:spacing w:line="360" w:lineRule="auto"/>
        <w:jc w:val="both"/>
        <w:rPr>
          <w:rFonts w:ascii="Palatino Linotype" w:eastAsia="Batang" w:hAnsi="Palatino Linotype" w:cs="Tahoma"/>
          <w:b/>
          <w:bCs/>
          <w:sz w:val="22"/>
          <w:szCs w:val="24"/>
        </w:rPr>
      </w:pPr>
      <w:r w:rsidRPr="004E591C">
        <w:rPr>
          <w:rFonts w:ascii="Palatino Linotype" w:hAnsi="Palatino Linotype" w:cs="Tahoma"/>
          <w:b/>
          <w:sz w:val="22"/>
          <w:szCs w:val="24"/>
        </w:rPr>
        <w:t>IV</w:t>
      </w:r>
      <w:r w:rsidR="00B31222" w:rsidRPr="004E591C">
        <w:rPr>
          <w:rFonts w:ascii="Palatino Linotype" w:hAnsi="Palatino Linotype" w:cs="Tahoma"/>
          <w:b/>
          <w:sz w:val="22"/>
          <w:szCs w:val="24"/>
        </w:rPr>
        <w:t xml:space="preserve">. </w:t>
      </w:r>
      <w:r w:rsidR="00B31222" w:rsidRPr="004E591C">
        <w:rPr>
          <w:rFonts w:ascii="Palatino Linotype" w:eastAsia="Batang" w:hAnsi="Palatino Linotype" w:cs="Tahoma"/>
          <w:b/>
          <w:bCs/>
          <w:sz w:val="22"/>
          <w:szCs w:val="24"/>
        </w:rPr>
        <w:t>Trámite de</w:t>
      </w:r>
      <w:r w:rsidR="003D03E9" w:rsidRPr="004E591C">
        <w:rPr>
          <w:rFonts w:ascii="Palatino Linotype" w:eastAsia="Batang" w:hAnsi="Palatino Linotype" w:cs="Tahoma"/>
          <w:b/>
          <w:bCs/>
          <w:sz w:val="22"/>
          <w:szCs w:val="24"/>
        </w:rPr>
        <w:t xml:space="preserve"> </w:t>
      </w:r>
      <w:r w:rsidR="00B31222" w:rsidRPr="004E591C">
        <w:rPr>
          <w:rFonts w:ascii="Palatino Linotype" w:eastAsia="Batang" w:hAnsi="Palatino Linotype" w:cs="Tahoma"/>
          <w:b/>
          <w:bCs/>
          <w:sz w:val="22"/>
          <w:szCs w:val="24"/>
        </w:rPr>
        <w:t>l</w:t>
      </w:r>
      <w:r w:rsidR="003D03E9" w:rsidRPr="004E591C">
        <w:rPr>
          <w:rFonts w:ascii="Palatino Linotype" w:eastAsia="Batang" w:hAnsi="Palatino Linotype" w:cs="Tahoma"/>
          <w:b/>
          <w:bCs/>
          <w:sz w:val="22"/>
          <w:szCs w:val="24"/>
        </w:rPr>
        <w:t>os</w:t>
      </w:r>
      <w:r w:rsidR="00B31222" w:rsidRPr="004E591C">
        <w:rPr>
          <w:rFonts w:ascii="Palatino Linotype" w:eastAsia="Batang" w:hAnsi="Palatino Linotype" w:cs="Tahoma"/>
          <w:b/>
          <w:bCs/>
          <w:sz w:val="22"/>
          <w:szCs w:val="24"/>
        </w:rPr>
        <w:t xml:space="preserve"> </w:t>
      </w:r>
      <w:r w:rsidR="00C459A9" w:rsidRPr="004E591C">
        <w:rPr>
          <w:rFonts w:ascii="Palatino Linotype" w:hAnsi="Palatino Linotype" w:cs="Tahoma"/>
          <w:b/>
          <w:sz w:val="22"/>
          <w:szCs w:val="24"/>
        </w:rPr>
        <w:t>Recurso</w:t>
      </w:r>
      <w:r w:rsidR="003D03E9" w:rsidRPr="004E591C">
        <w:rPr>
          <w:rFonts w:ascii="Palatino Linotype" w:hAnsi="Palatino Linotype" w:cs="Tahoma"/>
          <w:b/>
          <w:sz w:val="22"/>
          <w:szCs w:val="24"/>
        </w:rPr>
        <w:t>s</w:t>
      </w:r>
      <w:r w:rsidR="00C459A9" w:rsidRPr="004E591C">
        <w:rPr>
          <w:rFonts w:ascii="Palatino Linotype" w:hAnsi="Palatino Linotype" w:cs="Tahoma"/>
          <w:b/>
          <w:sz w:val="22"/>
          <w:szCs w:val="24"/>
        </w:rPr>
        <w:t xml:space="preserve"> de </w:t>
      </w:r>
      <w:r w:rsidR="00940887" w:rsidRPr="004E591C">
        <w:rPr>
          <w:rFonts w:ascii="Palatino Linotype" w:hAnsi="Palatino Linotype" w:cs="Tahoma"/>
          <w:b/>
          <w:sz w:val="22"/>
          <w:szCs w:val="24"/>
        </w:rPr>
        <w:t>Revisión</w:t>
      </w:r>
      <w:r w:rsidR="00940887" w:rsidRPr="004E591C">
        <w:rPr>
          <w:rFonts w:ascii="Palatino Linotype" w:eastAsia="Batang" w:hAnsi="Palatino Linotype" w:cs="Tahoma"/>
          <w:b/>
          <w:bCs/>
          <w:sz w:val="22"/>
          <w:szCs w:val="24"/>
        </w:rPr>
        <w:t xml:space="preserve"> ante</w:t>
      </w:r>
      <w:r w:rsidR="00B31222" w:rsidRPr="004E591C">
        <w:rPr>
          <w:rFonts w:ascii="Palatino Linotype" w:eastAsia="Batang" w:hAnsi="Palatino Linotype" w:cs="Tahoma"/>
          <w:b/>
          <w:bCs/>
          <w:sz w:val="22"/>
          <w:szCs w:val="24"/>
        </w:rPr>
        <w:t xml:space="preserve"> el Instituto</w:t>
      </w:r>
      <w:r w:rsidR="00E445DA" w:rsidRPr="004E591C">
        <w:rPr>
          <w:rFonts w:ascii="Palatino Linotype" w:eastAsia="Batang" w:hAnsi="Palatino Linotype" w:cs="Tahoma"/>
          <w:b/>
          <w:bCs/>
          <w:sz w:val="22"/>
          <w:szCs w:val="24"/>
        </w:rPr>
        <w:t>.</w:t>
      </w:r>
    </w:p>
    <w:p w:rsidR="00E445DA" w:rsidRPr="004E591C" w:rsidRDefault="00E445DA" w:rsidP="006C09DE">
      <w:pPr>
        <w:spacing w:line="360" w:lineRule="auto"/>
        <w:jc w:val="both"/>
        <w:rPr>
          <w:rFonts w:ascii="Palatino Linotype" w:eastAsia="Batang" w:hAnsi="Palatino Linotype" w:cs="Tahoma"/>
          <w:b/>
          <w:bCs/>
          <w:sz w:val="22"/>
          <w:szCs w:val="24"/>
        </w:rPr>
      </w:pPr>
    </w:p>
    <w:p w:rsidR="00E42069" w:rsidRPr="004E591C" w:rsidRDefault="00E42069" w:rsidP="006C09DE">
      <w:pPr>
        <w:spacing w:line="360" w:lineRule="auto"/>
        <w:jc w:val="both"/>
        <w:rPr>
          <w:rFonts w:ascii="Palatino Linotype" w:eastAsia="Batang" w:hAnsi="Palatino Linotype" w:cs="Tahoma"/>
          <w:bCs/>
          <w:sz w:val="22"/>
          <w:szCs w:val="24"/>
        </w:rPr>
      </w:pPr>
      <w:r w:rsidRPr="004E591C">
        <w:rPr>
          <w:rFonts w:ascii="Palatino Linotype" w:eastAsia="Batang" w:hAnsi="Palatino Linotype" w:cs="Tahoma"/>
          <w:b/>
          <w:bCs/>
          <w:sz w:val="22"/>
          <w:szCs w:val="24"/>
        </w:rPr>
        <w:t>a) Turno de</w:t>
      </w:r>
      <w:r w:rsidR="003D03E9" w:rsidRPr="004E591C">
        <w:rPr>
          <w:rFonts w:ascii="Palatino Linotype" w:eastAsia="Batang" w:hAnsi="Palatino Linotype" w:cs="Tahoma"/>
          <w:b/>
          <w:bCs/>
          <w:sz w:val="22"/>
          <w:szCs w:val="24"/>
        </w:rPr>
        <w:t xml:space="preserve"> </w:t>
      </w:r>
      <w:r w:rsidRPr="004E591C">
        <w:rPr>
          <w:rFonts w:ascii="Palatino Linotype" w:eastAsia="Batang" w:hAnsi="Palatino Linotype" w:cs="Tahoma"/>
          <w:b/>
          <w:bCs/>
          <w:sz w:val="22"/>
          <w:szCs w:val="24"/>
        </w:rPr>
        <w:t>l</w:t>
      </w:r>
      <w:r w:rsidR="003D03E9" w:rsidRPr="004E591C">
        <w:rPr>
          <w:rFonts w:ascii="Palatino Linotype" w:eastAsia="Batang" w:hAnsi="Palatino Linotype" w:cs="Tahoma"/>
          <w:b/>
          <w:bCs/>
          <w:sz w:val="22"/>
          <w:szCs w:val="24"/>
        </w:rPr>
        <w:t>os</w:t>
      </w:r>
      <w:r w:rsidRPr="004E591C">
        <w:rPr>
          <w:rFonts w:ascii="Palatino Linotype" w:eastAsia="Batang" w:hAnsi="Palatino Linotype" w:cs="Tahoma"/>
          <w:b/>
          <w:bCs/>
          <w:sz w:val="22"/>
          <w:szCs w:val="24"/>
        </w:rPr>
        <w:t xml:space="preserve"> </w:t>
      </w:r>
      <w:r w:rsidRPr="004E591C">
        <w:rPr>
          <w:rFonts w:ascii="Palatino Linotype" w:hAnsi="Palatino Linotype" w:cs="Tahoma"/>
          <w:b/>
          <w:sz w:val="22"/>
          <w:szCs w:val="24"/>
        </w:rPr>
        <w:t>Recurso</w:t>
      </w:r>
      <w:r w:rsidR="003D03E9" w:rsidRPr="004E591C">
        <w:rPr>
          <w:rFonts w:ascii="Palatino Linotype" w:hAnsi="Palatino Linotype" w:cs="Tahoma"/>
          <w:b/>
          <w:sz w:val="22"/>
          <w:szCs w:val="24"/>
        </w:rPr>
        <w:t>s</w:t>
      </w:r>
      <w:r w:rsidRPr="004E591C">
        <w:rPr>
          <w:rFonts w:ascii="Palatino Linotype" w:hAnsi="Palatino Linotype" w:cs="Tahoma"/>
          <w:b/>
          <w:sz w:val="22"/>
          <w:szCs w:val="24"/>
        </w:rPr>
        <w:t xml:space="preserve"> de Revisión</w:t>
      </w:r>
      <w:r w:rsidRPr="004E591C">
        <w:rPr>
          <w:rFonts w:ascii="Palatino Linotype" w:eastAsia="Batang" w:hAnsi="Palatino Linotype" w:cs="Tahoma"/>
          <w:b/>
          <w:bCs/>
          <w:sz w:val="22"/>
          <w:szCs w:val="24"/>
        </w:rPr>
        <w:t xml:space="preserve">. </w:t>
      </w:r>
      <w:r w:rsidRPr="004E591C">
        <w:rPr>
          <w:rFonts w:ascii="Palatino Linotype" w:eastAsia="Batang" w:hAnsi="Palatino Linotype" w:cs="Tahoma"/>
          <w:bCs/>
          <w:sz w:val="22"/>
          <w:szCs w:val="24"/>
        </w:rPr>
        <w:t xml:space="preserve">El veintitrés de septiembre de dos mil dieciocho, el </w:t>
      </w:r>
      <w:r w:rsidRPr="004E591C">
        <w:rPr>
          <w:rFonts w:ascii="Palatino Linotype" w:hAnsi="Palatino Linotype" w:cs="Tahoma"/>
          <w:sz w:val="22"/>
          <w:lang w:val="es-ES"/>
        </w:rPr>
        <w:t>Sistema de Acceso a la Información Mexiquense (SAIMEX),</w:t>
      </w:r>
      <w:r w:rsidRPr="004E591C">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w:t>
      </w:r>
      <w:r w:rsidR="003D03E9" w:rsidRPr="004E591C">
        <w:rPr>
          <w:rFonts w:ascii="Palatino Linotype" w:eastAsia="Batang" w:hAnsi="Palatino Linotype" w:cs="Tahoma"/>
          <w:bCs/>
          <w:sz w:val="22"/>
          <w:szCs w:val="24"/>
        </w:rPr>
        <w:t>,</w:t>
      </w:r>
      <w:r w:rsidRPr="004E591C">
        <w:rPr>
          <w:rFonts w:ascii="Palatino Linotype" w:eastAsia="Batang" w:hAnsi="Palatino Linotype" w:cs="Tahoma"/>
          <w:bCs/>
          <w:sz w:val="22"/>
          <w:szCs w:val="24"/>
        </w:rPr>
        <w:t xml:space="preserve"> de la siguiente manera:</w:t>
      </w:r>
    </w:p>
    <w:p w:rsidR="00E42069" w:rsidRPr="004E591C" w:rsidRDefault="00E42069" w:rsidP="006C09DE">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534"/>
        <w:gridCol w:w="2641"/>
        <w:gridCol w:w="3751"/>
      </w:tblGrid>
      <w:tr w:rsidR="00E42069" w:rsidRPr="004E591C" w:rsidTr="009F5E24">
        <w:trPr>
          <w:trHeight w:val="283"/>
        </w:trPr>
        <w:tc>
          <w:tcPr>
            <w:tcW w:w="2547" w:type="dxa"/>
            <w:shd w:val="clear" w:color="auto" w:fill="A6A6A6" w:themeFill="background1" w:themeFillShade="A6"/>
          </w:tcPr>
          <w:p w:rsidR="00E42069" w:rsidRPr="004E591C" w:rsidRDefault="00E42069" w:rsidP="006C09DE">
            <w:pPr>
              <w:autoSpaceDE w:val="0"/>
              <w:autoSpaceDN w:val="0"/>
              <w:adjustRightInd w:val="0"/>
              <w:spacing w:line="360" w:lineRule="auto"/>
              <w:jc w:val="center"/>
              <w:rPr>
                <w:rFonts w:ascii="Palatino Linotype" w:hAnsi="Palatino Linotype" w:cs="Tahoma"/>
                <w:b/>
                <w:szCs w:val="22"/>
              </w:rPr>
            </w:pPr>
            <w:r w:rsidRPr="004E591C">
              <w:rPr>
                <w:rFonts w:ascii="Palatino Linotype" w:hAnsi="Palatino Linotype" w:cs="Tahoma"/>
                <w:b/>
                <w:szCs w:val="22"/>
              </w:rPr>
              <w:t>Solicitud</w:t>
            </w:r>
          </w:p>
        </w:tc>
        <w:tc>
          <w:tcPr>
            <w:tcW w:w="2551" w:type="dxa"/>
            <w:shd w:val="clear" w:color="auto" w:fill="A6A6A6" w:themeFill="background1" w:themeFillShade="A6"/>
          </w:tcPr>
          <w:p w:rsidR="00E42069" w:rsidRPr="004E591C" w:rsidRDefault="00E42069" w:rsidP="006C09DE">
            <w:pPr>
              <w:autoSpaceDE w:val="0"/>
              <w:autoSpaceDN w:val="0"/>
              <w:adjustRightInd w:val="0"/>
              <w:spacing w:line="360" w:lineRule="auto"/>
              <w:jc w:val="center"/>
              <w:rPr>
                <w:rFonts w:ascii="Palatino Linotype" w:hAnsi="Palatino Linotype" w:cs="Tahoma"/>
                <w:b/>
                <w:szCs w:val="22"/>
              </w:rPr>
            </w:pPr>
            <w:r w:rsidRPr="004E591C">
              <w:rPr>
                <w:rFonts w:ascii="Palatino Linotype" w:hAnsi="Palatino Linotype" w:cs="Tahoma"/>
                <w:b/>
                <w:szCs w:val="22"/>
              </w:rPr>
              <w:t>Recursos</w:t>
            </w:r>
          </w:p>
        </w:tc>
        <w:tc>
          <w:tcPr>
            <w:tcW w:w="3828" w:type="dxa"/>
            <w:shd w:val="clear" w:color="auto" w:fill="A6A6A6" w:themeFill="background1" w:themeFillShade="A6"/>
          </w:tcPr>
          <w:p w:rsidR="00E42069" w:rsidRPr="004E591C" w:rsidRDefault="00E42069" w:rsidP="006C09DE">
            <w:pPr>
              <w:autoSpaceDE w:val="0"/>
              <w:autoSpaceDN w:val="0"/>
              <w:adjustRightInd w:val="0"/>
              <w:spacing w:line="360" w:lineRule="auto"/>
              <w:jc w:val="center"/>
              <w:rPr>
                <w:rFonts w:ascii="Palatino Linotype" w:hAnsi="Palatino Linotype" w:cs="Tahoma"/>
                <w:b/>
                <w:szCs w:val="22"/>
              </w:rPr>
            </w:pPr>
            <w:r w:rsidRPr="004E591C">
              <w:rPr>
                <w:rFonts w:ascii="Palatino Linotype" w:hAnsi="Palatino Linotype" w:cs="Tahoma"/>
                <w:b/>
                <w:szCs w:val="22"/>
              </w:rPr>
              <w:t>Comisionado</w:t>
            </w:r>
          </w:p>
        </w:tc>
      </w:tr>
      <w:tr w:rsidR="00E42069" w:rsidRPr="004E591C" w:rsidTr="009F5E24">
        <w:trPr>
          <w:trHeight w:val="302"/>
        </w:trPr>
        <w:tc>
          <w:tcPr>
            <w:tcW w:w="2547" w:type="dxa"/>
          </w:tcPr>
          <w:p w:rsidR="00E42069" w:rsidRPr="004E591C" w:rsidRDefault="00E42069" w:rsidP="006C09DE">
            <w:pPr>
              <w:autoSpaceDE w:val="0"/>
              <w:autoSpaceDN w:val="0"/>
              <w:adjustRightInd w:val="0"/>
              <w:spacing w:line="360" w:lineRule="auto"/>
              <w:jc w:val="both"/>
              <w:rPr>
                <w:rFonts w:ascii="Palatino Linotype" w:hAnsi="Palatino Linotype" w:cs="Tahoma"/>
                <w:szCs w:val="22"/>
              </w:rPr>
            </w:pPr>
            <w:r w:rsidRPr="004E591C">
              <w:rPr>
                <w:rFonts w:ascii="Palatino Linotype" w:hAnsi="Palatino Linotype" w:cs="Tahoma"/>
                <w:b/>
                <w:bCs/>
                <w:szCs w:val="22"/>
                <w:lang w:val="es-MX"/>
              </w:rPr>
              <w:t>00280/UAEM/IP/2018</w:t>
            </w:r>
          </w:p>
        </w:tc>
        <w:tc>
          <w:tcPr>
            <w:tcW w:w="2551" w:type="dxa"/>
          </w:tcPr>
          <w:p w:rsidR="00E42069" w:rsidRPr="004E591C" w:rsidRDefault="00E42069" w:rsidP="006C09DE">
            <w:pPr>
              <w:autoSpaceDE w:val="0"/>
              <w:autoSpaceDN w:val="0"/>
              <w:adjustRightInd w:val="0"/>
              <w:spacing w:line="360" w:lineRule="auto"/>
              <w:jc w:val="both"/>
              <w:rPr>
                <w:rFonts w:ascii="Palatino Linotype" w:hAnsi="Palatino Linotype" w:cs="Tahoma"/>
                <w:szCs w:val="22"/>
              </w:rPr>
            </w:pPr>
            <w:r w:rsidRPr="004E591C">
              <w:rPr>
                <w:rFonts w:ascii="Palatino Linotype" w:hAnsi="Palatino Linotype" w:cs="Tahoma"/>
                <w:bCs/>
                <w:szCs w:val="22"/>
              </w:rPr>
              <w:t>03531/INFOEM/IP/RR/2018</w:t>
            </w:r>
          </w:p>
        </w:tc>
        <w:tc>
          <w:tcPr>
            <w:tcW w:w="3828" w:type="dxa"/>
          </w:tcPr>
          <w:p w:rsidR="00E42069" w:rsidRPr="004E591C" w:rsidRDefault="00E42069" w:rsidP="006C09DE">
            <w:pPr>
              <w:autoSpaceDE w:val="0"/>
              <w:autoSpaceDN w:val="0"/>
              <w:adjustRightInd w:val="0"/>
              <w:spacing w:line="360" w:lineRule="auto"/>
              <w:jc w:val="both"/>
              <w:rPr>
                <w:rFonts w:ascii="Palatino Linotype" w:hAnsi="Palatino Linotype" w:cs="Tahoma"/>
                <w:szCs w:val="22"/>
              </w:rPr>
            </w:pPr>
            <w:r w:rsidRPr="004E591C">
              <w:rPr>
                <w:rFonts w:ascii="Palatino Linotype" w:hAnsi="Palatino Linotype" w:cs="Tahoma"/>
                <w:szCs w:val="22"/>
              </w:rPr>
              <w:t xml:space="preserve">Luis Gustavo Parra Noriega </w:t>
            </w:r>
          </w:p>
        </w:tc>
      </w:tr>
      <w:tr w:rsidR="00E42069" w:rsidRPr="004E591C" w:rsidTr="009F5E24">
        <w:trPr>
          <w:trHeight w:val="302"/>
        </w:trPr>
        <w:tc>
          <w:tcPr>
            <w:tcW w:w="2547" w:type="dxa"/>
          </w:tcPr>
          <w:p w:rsidR="00E42069" w:rsidRPr="004E591C" w:rsidRDefault="00E42069" w:rsidP="006C09DE">
            <w:pPr>
              <w:autoSpaceDE w:val="0"/>
              <w:autoSpaceDN w:val="0"/>
              <w:adjustRightInd w:val="0"/>
              <w:spacing w:line="360" w:lineRule="auto"/>
              <w:jc w:val="both"/>
              <w:rPr>
                <w:rFonts w:ascii="Palatino Linotype" w:hAnsi="Palatino Linotype" w:cs="Tahoma"/>
                <w:b/>
                <w:bCs/>
                <w:szCs w:val="22"/>
              </w:rPr>
            </w:pPr>
            <w:r w:rsidRPr="004E591C">
              <w:rPr>
                <w:rFonts w:ascii="Palatino Linotype" w:hAnsi="Palatino Linotype" w:cs="Tahoma"/>
                <w:b/>
                <w:bCs/>
                <w:color w:val="000000" w:themeColor="text1"/>
                <w:lang w:val="es-MX"/>
              </w:rPr>
              <w:t>00281/UAEM/IP/2018</w:t>
            </w:r>
          </w:p>
        </w:tc>
        <w:tc>
          <w:tcPr>
            <w:tcW w:w="2551" w:type="dxa"/>
          </w:tcPr>
          <w:p w:rsidR="00E42069" w:rsidRPr="004E591C" w:rsidRDefault="00E42069" w:rsidP="006C09DE">
            <w:pPr>
              <w:autoSpaceDE w:val="0"/>
              <w:autoSpaceDN w:val="0"/>
              <w:adjustRightInd w:val="0"/>
              <w:spacing w:line="360" w:lineRule="auto"/>
              <w:jc w:val="both"/>
              <w:rPr>
                <w:rFonts w:ascii="Palatino Linotype" w:hAnsi="Palatino Linotype" w:cs="Tahoma"/>
                <w:szCs w:val="22"/>
              </w:rPr>
            </w:pPr>
            <w:r w:rsidRPr="004E591C">
              <w:rPr>
                <w:rFonts w:ascii="Palatino Linotype" w:hAnsi="Palatino Linotype" w:cs="Tahoma"/>
                <w:bCs/>
                <w:szCs w:val="22"/>
              </w:rPr>
              <w:t>03532/INFOEM/IP/RR/2018</w:t>
            </w:r>
          </w:p>
        </w:tc>
        <w:tc>
          <w:tcPr>
            <w:tcW w:w="3828" w:type="dxa"/>
          </w:tcPr>
          <w:p w:rsidR="00E42069" w:rsidRPr="004E591C" w:rsidRDefault="00E42069" w:rsidP="006C09DE">
            <w:pPr>
              <w:autoSpaceDE w:val="0"/>
              <w:autoSpaceDN w:val="0"/>
              <w:adjustRightInd w:val="0"/>
              <w:spacing w:line="360" w:lineRule="auto"/>
              <w:jc w:val="both"/>
              <w:rPr>
                <w:rFonts w:ascii="Palatino Linotype" w:hAnsi="Palatino Linotype" w:cs="Tahoma"/>
                <w:szCs w:val="22"/>
              </w:rPr>
            </w:pPr>
            <w:r w:rsidRPr="004E591C">
              <w:rPr>
                <w:rFonts w:ascii="Palatino Linotype" w:eastAsia="Calibri" w:hAnsi="Palatino Linotype" w:cs="Tahoma"/>
                <w:szCs w:val="22"/>
              </w:rPr>
              <w:t>Eva Abaid Yapur</w:t>
            </w:r>
          </w:p>
        </w:tc>
      </w:tr>
      <w:tr w:rsidR="00E42069" w:rsidRPr="004E591C" w:rsidTr="009F5E24">
        <w:trPr>
          <w:trHeight w:val="302"/>
        </w:trPr>
        <w:tc>
          <w:tcPr>
            <w:tcW w:w="2547" w:type="dxa"/>
          </w:tcPr>
          <w:p w:rsidR="00E42069" w:rsidRPr="004E591C" w:rsidRDefault="00E42069" w:rsidP="006C09DE">
            <w:pPr>
              <w:autoSpaceDE w:val="0"/>
              <w:autoSpaceDN w:val="0"/>
              <w:adjustRightInd w:val="0"/>
              <w:spacing w:line="360" w:lineRule="auto"/>
              <w:jc w:val="both"/>
              <w:rPr>
                <w:rFonts w:ascii="Palatino Linotype" w:hAnsi="Palatino Linotype" w:cs="Tahoma"/>
                <w:b/>
                <w:bCs/>
                <w:color w:val="000000" w:themeColor="text1"/>
              </w:rPr>
            </w:pPr>
            <w:r w:rsidRPr="004E591C">
              <w:rPr>
                <w:rFonts w:ascii="Palatino Linotype" w:hAnsi="Palatino Linotype" w:cs="Tahoma"/>
                <w:b/>
                <w:bCs/>
                <w:color w:val="000000" w:themeColor="text1"/>
                <w:lang w:val="es-MX"/>
              </w:rPr>
              <w:t>00282/UAEM/IP/2018</w:t>
            </w:r>
          </w:p>
        </w:tc>
        <w:tc>
          <w:tcPr>
            <w:tcW w:w="2551" w:type="dxa"/>
          </w:tcPr>
          <w:p w:rsidR="00E42069" w:rsidRPr="004E591C" w:rsidRDefault="00E42069" w:rsidP="006C09DE">
            <w:pPr>
              <w:autoSpaceDE w:val="0"/>
              <w:autoSpaceDN w:val="0"/>
              <w:adjustRightInd w:val="0"/>
              <w:spacing w:line="360" w:lineRule="auto"/>
              <w:jc w:val="both"/>
              <w:rPr>
                <w:rFonts w:ascii="Palatino Linotype" w:hAnsi="Palatino Linotype" w:cs="Tahoma"/>
                <w:bCs/>
                <w:szCs w:val="22"/>
              </w:rPr>
            </w:pPr>
            <w:r w:rsidRPr="004E591C">
              <w:rPr>
                <w:rFonts w:ascii="Palatino Linotype" w:hAnsi="Palatino Linotype" w:cs="Tahoma"/>
                <w:bCs/>
                <w:szCs w:val="22"/>
              </w:rPr>
              <w:t>03533/INFOEM/IP/RR/2018</w:t>
            </w:r>
          </w:p>
        </w:tc>
        <w:tc>
          <w:tcPr>
            <w:tcW w:w="3828" w:type="dxa"/>
          </w:tcPr>
          <w:p w:rsidR="00E42069" w:rsidRPr="004E591C" w:rsidRDefault="00E42069" w:rsidP="006C09DE">
            <w:pPr>
              <w:autoSpaceDE w:val="0"/>
              <w:autoSpaceDN w:val="0"/>
              <w:adjustRightInd w:val="0"/>
              <w:spacing w:line="360" w:lineRule="auto"/>
              <w:jc w:val="both"/>
              <w:rPr>
                <w:rFonts w:ascii="Palatino Linotype" w:eastAsia="Calibri" w:hAnsi="Palatino Linotype" w:cs="Tahoma"/>
                <w:szCs w:val="22"/>
              </w:rPr>
            </w:pPr>
            <w:r w:rsidRPr="004E591C">
              <w:rPr>
                <w:rFonts w:ascii="Palatino Linotype" w:eastAsia="Calibri" w:hAnsi="Palatino Linotype" w:cs="Tahoma"/>
                <w:szCs w:val="22"/>
                <w:lang w:val="es-MX"/>
              </w:rPr>
              <w:t>José Guadalupe Luna Hernández</w:t>
            </w:r>
          </w:p>
        </w:tc>
      </w:tr>
      <w:tr w:rsidR="00E42069" w:rsidRPr="004E591C" w:rsidTr="009F5E24">
        <w:trPr>
          <w:trHeight w:val="302"/>
        </w:trPr>
        <w:tc>
          <w:tcPr>
            <w:tcW w:w="2547" w:type="dxa"/>
          </w:tcPr>
          <w:p w:rsidR="00E42069" w:rsidRPr="004E591C" w:rsidRDefault="00E42069" w:rsidP="006C09DE">
            <w:pPr>
              <w:autoSpaceDE w:val="0"/>
              <w:autoSpaceDN w:val="0"/>
              <w:adjustRightInd w:val="0"/>
              <w:spacing w:line="360" w:lineRule="auto"/>
              <w:jc w:val="both"/>
              <w:rPr>
                <w:rFonts w:ascii="Palatino Linotype" w:hAnsi="Palatino Linotype" w:cs="Tahoma"/>
                <w:b/>
                <w:bCs/>
                <w:color w:val="000000" w:themeColor="text1"/>
              </w:rPr>
            </w:pPr>
            <w:r w:rsidRPr="004E591C">
              <w:rPr>
                <w:rFonts w:ascii="Palatino Linotype" w:hAnsi="Palatino Linotype" w:cs="Tahoma"/>
                <w:b/>
                <w:bCs/>
                <w:color w:val="000000" w:themeColor="text1"/>
                <w:lang w:val="es-MX"/>
              </w:rPr>
              <w:t>00283/UAEM/IP/2018</w:t>
            </w:r>
          </w:p>
        </w:tc>
        <w:tc>
          <w:tcPr>
            <w:tcW w:w="2551" w:type="dxa"/>
          </w:tcPr>
          <w:p w:rsidR="00E42069" w:rsidRPr="004E591C" w:rsidRDefault="00E42069" w:rsidP="006C09DE">
            <w:pPr>
              <w:autoSpaceDE w:val="0"/>
              <w:autoSpaceDN w:val="0"/>
              <w:adjustRightInd w:val="0"/>
              <w:spacing w:line="360" w:lineRule="auto"/>
              <w:jc w:val="both"/>
              <w:rPr>
                <w:rFonts w:ascii="Palatino Linotype" w:hAnsi="Palatino Linotype" w:cs="Tahoma"/>
                <w:bCs/>
                <w:szCs w:val="22"/>
              </w:rPr>
            </w:pPr>
            <w:r w:rsidRPr="004E591C">
              <w:rPr>
                <w:rFonts w:ascii="Palatino Linotype" w:hAnsi="Palatino Linotype" w:cs="Tahoma"/>
                <w:bCs/>
                <w:szCs w:val="22"/>
              </w:rPr>
              <w:t>03534/INFOEM/IP/RR/2018</w:t>
            </w:r>
          </w:p>
        </w:tc>
        <w:tc>
          <w:tcPr>
            <w:tcW w:w="3828" w:type="dxa"/>
          </w:tcPr>
          <w:p w:rsidR="00E42069" w:rsidRPr="004E591C" w:rsidRDefault="00E42069" w:rsidP="006C09DE">
            <w:pPr>
              <w:autoSpaceDE w:val="0"/>
              <w:autoSpaceDN w:val="0"/>
              <w:adjustRightInd w:val="0"/>
              <w:spacing w:line="360" w:lineRule="auto"/>
              <w:jc w:val="both"/>
              <w:rPr>
                <w:rFonts w:ascii="Palatino Linotype" w:eastAsia="Calibri" w:hAnsi="Palatino Linotype" w:cs="Tahoma"/>
                <w:szCs w:val="22"/>
              </w:rPr>
            </w:pPr>
            <w:r w:rsidRPr="004E591C">
              <w:rPr>
                <w:rFonts w:ascii="Palatino Linotype" w:eastAsia="Calibri" w:hAnsi="Palatino Linotype" w:cs="Tahoma"/>
                <w:szCs w:val="22"/>
                <w:lang w:val="es-MX"/>
              </w:rPr>
              <w:t>Javier Martínez Cruz</w:t>
            </w:r>
          </w:p>
        </w:tc>
      </w:tr>
      <w:tr w:rsidR="00E42069" w:rsidRPr="004E591C" w:rsidTr="009F5E24">
        <w:trPr>
          <w:trHeight w:val="302"/>
        </w:trPr>
        <w:tc>
          <w:tcPr>
            <w:tcW w:w="2547" w:type="dxa"/>
          </w:tcPr>
          <w:p w:rsidR="00E42069" w:rsidRPr="004E591C" w:rsidRDefault="00E42069" w:rsidP="006C09DE">
            <w:pPr>
              <w:autoSpaceDE w:val="0"/>
              <w:autoSpaceDN w:val="0"/>
              <w:adjustRightInd w:val="0"/>
              <w:spacing w:line="360" w:lineRule="auto"/>
              <w:jc w:val="both"/>
              <w:rPr>
                <w:rFonts w:ascii="Palatino Linotype" w:hAnsi="Palatino Linotype" w:cs="Tahoma"/>
                <w:b/>
                <w:bCs/>
                <w:color w:val="000000" w:themeColor="text1"/>
              </w:rPr>
            </w:pPr>
            <w:r w:rsidRPr="004E591C">
              <w:rPr>
                <w:rFonts w:ascii="Palatino Linotype" w:hAnsi="Palatino Linotype" w:cs="Tahoma"/>
                <w:b/>
                <w:bCs/>
                <w:color w:val="000000" w:themeColor="text1"/>
                <w:lang w:val="es-MX"/>
              </w:rPr>
              <w:t>00284/UAEM/IP/2018</w:t>
            </w:r>
          </w:p>
        </w:tc>
        <w:tc>
          <w:tcPr>
            <w:tcW w:w="2551" w:type="dxa"/>
          </w:tcPr>
          <w:p w:rsidR="00E42069" w:rsidRPr="004E591C" w:rsidRDefault="00E42069" w:rsidP="006C09DE">
            <w:pPr>
              <w:autoSpaceDE w:val="0"/>
              <w:autoSpaceDN w:val="0"/>
              <w:adjustRightInd w:val="0"/>
              <w:spacing w:line="360" w:lineRule="auto"/>
              <w:jc w:val="both"/>
              <w:rPr>
                <w:rFonts w:ascii="Palatino Linotype" w:hAnsi="Palatino Linotype" w:cs="Tahoma"/>
                <w:bCs/>
                <w:szCs w:val="22"/>
              </w:rPr>
            </w:pPr>
            <w:r w:rsidRPr="004E591C">
              <w:rPr>
                <w:rFonts w:ascii="Palatino Linotype" w:hAnsi="Palatino Linotype" w:cs="Tahoma"/>
                <w:bCs/>
                <w:szCs w:val="22"/>
              </w:rPr>
              <w:t>03535/INFOEM/IP/RR/2018</w:t>
            </w:r>
          </w:p>
        </w:tc>
        <w:tc>
          <w:tcPr>
            <w:tcW w:w="3828" w:type="dxa"/>
          </w:tcPr>
          <w:p w:rsidR="00E42069" w:rsidRPr="004E591C" w:rsidRDefault="00E42069" w:rsidP="006C09DE">
            <w:pPr>
              <w:autoSpaceDE w:val="0"/>
              <w:autoSpaceDN w:val="0"/>
              <w:adjustRightInd w:val="0"/>
              <w:spacing w:line="360" w:lineRule="auto"/>
              <w:jc w:val="both"/>
              <w:rPr>
                <w:rFonts w:ascii="Palatino Linotype" w:eastAsia="Calibri" w:hAnsi="Palatino Linotype" w:cs="Tahoma"/>
                <w:szCs w:val="22"/>
              </w:rPr>
            </w:pPr>
            <w:r w:rsidRPr="004E591C">
              <w:rPr>
                <w:rFonts w:ascii="Palatino Linotype" w:eastAsia="Calibri" w:hAnsi="Palatino Linotype" w:cs="Tahoma"/>
                <w:szCs w:val="22"/>
                <w:lang w:val="es-MX"/>
              </w:rPr>
              <w:t>Zulema Martínez Sánchez</w:t>
            </w:r>
          </w:p>
        </w:tc>
      </w:tr>
    </w:tbl>
    <w:p w:rsidR="00B31222" w:rsidRPr="004E591C" w:rsidRDefault="00B31222" w:rsidP="006C09DE">
      <w:pPr>
        <w:spacing w:line="360" w:lineRule="auto"/>
        <w:jc w:val="both"/>
        <w:rPr>
          <w:rFonts w:ascii="Palatino Linotype" w:eastAsia="Batang" w:hAnsi="Palatino Linotype" w:cs="Tahoma"/>
          <w:b/>
          <w:bCs/>
          <w:sz w:val="22"/>
          <w:szCs w:val="24"/>
        </w:rPr>
      </w:pPr>
    </w:p>
    <w:p w:rsidR="00E42069" w:rsidRPr="004E591C" w:rsidRDefault="00E42069" w:rsidP="006C09DE">
      <w:pPr>
        <w:spacing w:line="360" w:lineRule="auto"/>
        <w:jc w:val="both"/>
        <w:rPr>
          <w:rFonts w:ascii="Palatino Linotype" w:hAnsi="Palatino Linotype" w:cs="Tahoma"/>
          <w:bCs/>
          <w:sz w:val="22"/>
          <w:szCs w:val="24"/>
        </w:rPr>
      </w:pPr>
      <w:r w:rsidRPr="004E591C">
        <w:rPr>
          <w:rFonts w:ascii="Palatino Linotype" w:eastAsia="Batang" w:hAnsi="Palatino Linotype" w:cs="Tahoma"/>
          <w:b/>
          <w:bCs/>
          <w:sz w:val="22"/>
          <w:szCs w:val="24"/>
        </w:rPr>
        <w:t xml:space="preserve">b) Admisión de los </w:t>
      </w:r>
      <w:r w:rsidRPr="004E591C">
        <w:rPr>
          <w:rFonts w:ascii="Palatino Linotype" w:hAnsi="Palatino Linotype" w:cs="Tahoma"/>
          <w:b/>
          <w:sz w:val="22"/>
          <w:szCs w:val="24"/>
        </w:rPr>
        <w:t>Recursos de Revisión</w:t>
      </w:r>
      <w:r w:rsidRPr="004E591C">
        <w:rPr>
          <w:rFonts w:ascii="Palatino Linotype" w:eastAsia="Batang" w:hAnsi="Palatino Linotype" w:cs="Tahoma"/>
          <w:b/>
          <w:bCs/>
          <w:sz w:val="22"/>
          <w:szCs w:val="24"/>
          <w:lang w:val="es-ES_tradnl"/>
        </w:rPr>
        <w:t xml:space="preserve">. </w:t>
      </w:r>
      <w:r w:rsidRPr="004E591C">
        <w:rPr>
          <w:rFonts w:ascii="Palatino Linotype" w:eastAsia="Batang" w:hAnsi="Palatino Linotype" w:cs="Tahoma"/>
          <w:bCs/>
          <w:sz w:val="22"/>
          <w:szCs w:val="24"/>
          <w:lang w:val="es-ES_tradnl"/>
        </w:rPr>
        <w:t xml:space="preserve">El veintiocho de septiembre de dos mil dieciocho, </w:t>
      </w:r>
      <w:r w:rsidRPr="004E591C">
        <w:rPr>
          <w:rFonts w:ascii="Palatino Linotype" w:hAnsi="Palatino Linotype" w:cs="Tahoma"/>
          <w:sz w:val="22"/>
          <w:szCs w:val="24"/>
        </w:rPr>
        <w:t>se</w:t>
      </w:r>
      <w:r w:rsidRPr="004E591C">
        <w:rPr>
          <w:rFonts w:ascii="Palatino Linotype" w:eastAsia="Calibri" w:hAnsi="Palatino Linotype" w:cs="Tahoma"/>
          <w:sz w:val="22"/>
          <w:szCs w:val="24"/>
          <w:lang w:eastAsia="en-US"/>
        </w:rPr>
        <w:t xml:space="preserve"> acordó la admisión de los cinco medios de impugnación con número </w:t>
      </w:r>
      <w:r w:rsidRPr="004E591C">
        <w:rPr>
          <w:rFonts w:ascii="Palatino Linotype" w:hAnsi="Palatino Linotype" w:cs="Tahoma"/>
          <w:sz w:val="22"/>
          <w:szCs w:val="24"/>
        </w:rPr>
        <w:t xml:space="preserve"> </w:t>
      </w:r>
      <w:r w:rsidRPr="004E591C">
        <w:rPr>
          <w:rFonts w:ascii="Palatino Linotype" w:hAnsi="Palatino Linotype" w:cs="Tahoma"/>
          <w:b/>
          <w:bCs/>
          <w:sz w:val="22"/>
          <w:szCs w:val="24"/>
        </w:rPr>
        <w:t>03531/INFOEM/IP/RR/2018, 03532/INFOEM/IP/RR/20180, 3533/INFOEM/IP/RR/2018, 03534/INFOEM/IP/RR/2018 y 03535/INFOEM/IP/RR/2018</w:t>
      </w:r>
      <w:r w:rsidRPr="004E591C">
        <w:rPr>
          <w:rFonts w:ascii="Palatino Linotype" w:hAnsi="Palatino Linotype" w:cs="Tahoma"/>
          <w:bCs/>
          <w:sz w:val="22"/>
          <w:szCs w:val="24"/>
        </w:rPr>
        <w:t xml:space="preserve"> </w:t>
      </w:r>
      <w:r w:rsidRPr="004E591C">
        <w:rPr>
          <w:rFonts w:ascii="Palatino Linotype" w:hAnsi="Palatino Linotype" w:cs="Tahoma"/>
          <w:sz w:val="22"/>
          <w:szCs w:val="24"/>
        </w:rPr>
        <w:t xml:space="preserve">interpuestos por el Recurrente en contra de la Universidad Autónoma del Estado de México, en términos del artículo 185, fracciones I y II de la </w:t>
      </w:r>
      <w:r w:rsidRPr="004E591C">
        <w:rPr>
          <w:rFonts w:ascii="Palatino Linotype" w:hAnsi="Palatino Linotype" w:cs="Tahoma"/>
          <w:bCs/>
          <w:sz w:val="22"/>
          <w:szCs w:val="24"/>
        </w:rPr>
        <w:t xml:space="preserve">Ley de Transparencia y Acceso a la Información Pública del Estado de </w:t>
      </w:r>
      <w:r w:rsidRPr="004E591C">
        <w:rPr>
          <w:rFonts w:ascii="Palatino Linotype" w:hAnsi="Palatino Linotype" w:cs="Tahoma"/>
          <w:bCs/>
          <w:sz w:val="22"/>
          <w:szCs w:val="24"/>
        </w:rPr>
        <w:lastRenderedPageBreak/>
        <w:t xml:space="preserve">México y Municipios, la cual fue notificada a las partes el mismo día, a través del </w:t>
      </w:r>
      <w:r w:rsidRPr="004E591C">
        <w:rPr>
          <w:rFonts w:ascii="Palatino Linotype" w:hAnsi="Palatino Linotype" w:cs="Tahoma"/>
          <w:sz w:val="22"/>
          <w:lang w:val="es-ES"/>
        </w:rPr>
        <w:t>Sistema de Acceso a la Información Mexiquense (SAIMEX)</w:t>
      </w:r>
      <w:r w:rsidRPr="004E591C">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rsidR="008D575B" w:rsidRPr="004E591C" w:rsidRDefault="008D575B" w:rsidP="006C09DE">
      <w:pPr>
        <w:spacing w:line="360" w:lineRule="auto"/>
        <w:jc w:val="both"/>
        <w:rPr>
          <w:rFonts w:ascii="Palatino Linotype" w:hAnsi="Palatino Linotype" w:cs="Tahoma"/>
          <w:b/>
          <w:sz w:val="22"/>
          <w:szCs w:val="24"/>
        </w:rPr>
      </w:pPr>
    </w:p>
    <w:p w:rsidR="003D03E9" w:rsidRPr="004E591C" w:rsidRDefault="00954744" w:rsidP="006C09DE">
      <w:pPr>
        <w:spacing w:line="360" w:lineRule="auto"/>
        <w:jc w:val="both"/>
        <w:rPr>
          <w:rFonts w:ascii="Palatino Linotype" w:hAnsi="Palatino Linotype" w:cs="Tahoma"/>
          <w:sz w:val="22"/>
          <w:szCs w:val="24"/>
          <w:lang w:val="es-ES"/>
        </w:rPr>
      </w:pPr>
      <w:r w:rsidRPr="004E591C">
        <w:rPr>
          <w:rFonts w:ascii="Palatino Linotype" w:hAnsi="Palatino Linotype" w:cs="Tahoma"/>
          <w:b/>
          <w:sz w:val="22"/>
          <w:szCs w:val="24"/>
        </w:rPr>
        <w:t xml:space="preserve">c) </w:t>
      </w:r>
      <w:r w:rsidR="003D03E9" w:rsidRPr="004E591C">
        <w:rPr>
          <w:rFonts w:ascii="Palatino Linotype" w:hAnsi="Palatino Linotype" w:cs="Tahoma"/>
          <w:b/>
          <w:sz w:val="22"/>
          <w:szCs w:val="24"/>
          <w:lang w:val="es-ES"/>
        </w:rPr>
        <w:t xml:space="preserve">Informe Justificado. </w:t>
      </w:r>
      <w:r w:rsidR="003D03E9" w:rsidRPr="004E591C">
        <w:rPr>
          <w:rFonts w:ascii="Palatino Linotype" w:hAnsi="Palatino Linotype" w:cs="Tahoma"/>
          <w:sz w:val="22"/>
          <w:szCs w:val="24"/>
          <w:lang w:val="es-ES_tradnl"/>
        </w:rPr>
        <w:t xml:space="preserve">El ocho de octubre de dos mil dieciocho, se recibieron a través del </w:t>
      </w:r>
      <w:r w:rsidR="003D03E9" w:rsidRPr="004E591C">
        <w:rPr>
          <w:rFonts w:ascii="Palatino Linotype" w:hAnsi="Palatino Linotype" w:cs="Tahoma"/>
          <w:sz w:val="22"/>
          <w:szCs w:val="24"/>
          <w:lang w:val="es-ES"/>
        </w:rPr>
        <w:t>Sistema de Acceso a la Información Mexiquense</w:t>
      </w:r>
      <w:r w:rsidR="00E67F8F" w:rsidRPr="004E591C">
        <w:rPr>
          <w:rFonts w:ascii="Palatino Linotype" w:hAnsi="Palatino Linotype" w:cs="Tahoma"/>
          <w:sz w:val="22"/>
          <w:szCs w:val="24"/>
          <w:lang w:val="es-ES"/>
        </w:rPr>
        <w:t xml:space="preserve"> (SAIMEX)</w:t>
      </w:r>
      <w:r w:rsidR="003D03E9" w:rsidRPr="004E591C">
        <w:rPr>
          <w:rFonts w:ascii="Palatino Linotype" w:hAnsi="Palatino Linotype" w:cs="Tahoma"/>
          <w:sz w:val="22"/>
          <w:szCs w:val="24"/>
          <w:lang w:val="es-ES_tradnl"/>
        </w:rPr>
        <w:t xml:space="preserve">, </w:t>
      </w:r>
      <w:r w:rsidR="003D03E9" w:rsidRPr="004E591C">
        <w:rPr>
          <w:rFonts w:ascii="Palatino Linotype" w:hAnsi="Palatino Linotype" w:cs="Tahoma"/>
          <w:bCs/>
          <w:iCs/>
          <w:sz w:val="22"/>
          <w:szCs w:val="24"/>
          <w:lang w:val="es-ES"/>
        </w:rPr>
        <w:t>los informes justificados emitidos por la Unidad de Transparencia de la Universidad Autónoma del Estado de México</w:t>
      </w:r>
      <w:r w:rsidR="003D03E9" w:rsidRPr="004E591C">
        <w:rPr>
          <w:rFonts w:ascii="Palatino Linotype" w:hAnsi="Palatino Linotype" w:cs="Tahoma"/>
          <w:sz w:val="22"/>
          <w:szCs w:val="24"/>
          <w:lang w:val="es-ES"/>
        </w:rPr>
        <w:t xml:space="preserve">, respecto </w:t>
      </w:r>
      <w:r w:rsidR="00414EDF" w:rsidRPr="004E591C">
        <w:rPr>
          <w:rFonts w:ascii="Palatino Linotype" w:hAnsi="Palatino Linotype" w:cs="Tahoma"/>
          <w:sz w:val="22"/>
          <w:szCs w:val="24"/>
          <w:lang w:val="es-ES"/>
        </w:rPr>
        <w:t xml:space="preserve">de </w:t>
      </w:r>
      <w:r w:rsidR="003D03E9" w:rsidRPr="004E591C">
        <w:rPr>
          <w:rFonts w:ascii="Palatino Linotype" w:hAnsi="Palatino Linotype" w:cs="Tahoma"/>
          <w:sz w:val="22"/>
          <w:szCs w:val="24"/>
          <w:lang w:val="es-ES"/>
        </w:rPr>
        <w:t xml:space="preserve">los Recursos de Revisión con número </w:t>
      </w:r>
      <w:r w:rsidR="003D03E9" w:rsidRPr="004E591C">
        <w:rPr>
          <w:rFonts w:ascii="Palatino Linotype" w:hAnsi="Palatino Linotype" w:cs="Tahoma"/>
          <w:b/>
          <w:bCs/>
          <w:iCs/>
          <w:sz w:val="22"/>
          <w:szCs w:val="24"/>
          <w:lang w:val="es-ES_tradnl"/>
        </w:rPr>
        <w:t>03531/INFOEM/IP/RR/2018, 03532/INFOEM/IP/RR/2018, 03533/INFOEM/IP/RR/2018</w:t>
      </w:r>
      <w:r w:rsidR="003D03E9" w:rsidRPr="004E591C">
        <w:rPr>
          <w:rFonts w:ascii="Palatino Linotype" w:hAnsi="Palatino Linotype" w:cs="Tahoma"/>
          <w:bCs/>
          <w:iCs/>
          <w:sz w:val="22"/>
          <w:szCs w:val="24"/>
          <w:lang w:val="es-ES_tradnl"/>
        </w:rPr>
        <w:t xml:space="preserve">, mismos que en su parte medular son similares, </w:t>
      </w:r>
      <w:r w:rsidR="00414EDF" w:rsidRPr="004E591C">
        <w:rPr>
          <w:rFonts w:ascii="Palatino Linotype" w:hAnsi="Palatino Linotype" w:cs="Tahoma"/>
          <w:bCs/>
          <w:iCs/>
          <w:sz w:val="22"/>
          <w:szCs w:val="24"/>
          <w:lang w:val="es-ES_tradnl"/>
        </w:rPr>
        <w:t>por lo que a</w:t>
      </w:r>
      <w:r w:rsidR="003D03E9" w:rsidRPr="004E591C">
        <w:rPr>
          <w:rFonts w:ascii="Palatino Linotype" w:hAnsi="Palatino Linotype" w:cs="Tahoma"/>
          <w:bCs/>
          <w:iCs/>
          <w:sz w:val="22"/>
          <w:szCs w:val="24"/>
          <w:lang w:val="es-ES_tradnl"/>
        </w:rPr>
        <w:t xml:space="preserve"> continuación</w:t>
      </w:r>
      <w:r w:rsidR="00414EDF" w:rsidRPr="004E591C">
        <w:rPr>
          <w:rFonts w:ascii="Palatino Linotype" w:hAnsi="Palatino Linotype" w:cs="Tahoma"/>
          <w:bCs/>
          <w:iCs/>
          <w:sz w:val="22"/>
          <w:szCs w:val="24"/>
          <w:lang w:val="es-ES_tradnl"/>
        </w:rPr>
        <w:t xml:space="preserve"> se muestra extracto de uno</w:t>
      </w:r>
      <w:r w:rsidR="003D03E9" w:rsidRPr="004E591C">
        <w:rPr>
          <w:rFonts w:ascii="Palatino Linotype" w:hAnsi="Palatino Linotype" w:cs="Tahoma"/>
          <w:bCs/>
          <w:iCs/>
          <w:sz w:val="22"/>
          <w:szCs w:val="24"/>
          <w:lang w:val="es-ES_tradnl"/>
        </w:rPr>
        <w:t>:</w:t>
      </w:r>
    </w:p>
    <w:p w:rsidR="000F2952" w:rsidRPr="004E591C" w:rsidRDefault="000F2952" w:rsidP="006C09DE">
      <w:pPr>
        <w:spacing w:line="360" w:lineRule="auto"/>
        <w:jc w:val="both"/>
        <w:rPr>
          <w:rFonts w:ascii="Palatino Linotype" w:hAnsi="Palatino Linotype" w:cs="Tahoma"/>
          <w:bCs/>
          <w:iCs/>
          <w:sz w:val="22"/>
          <w:szCs w:val="24"/>
          <w:lang w:val="es-ES_tradnl"/>
        </w:rPr>
      </w:pPr>
    </w:p>
    <w:p w:rsidR="003D03E9" w:rsidRPr="004E591C" w:rsidRDefault="000F2952" w:rsidP="006C09DE">
      <w:pPr>
        <w:spacing w:line="360" w:lineRule="auto"/>
        <w:ind w:firstLine="567"/>
        <w:jc w:val="both"/>
        <w:rPr>
          <w:rFonts w:ascii="Palatino Linotype" w:hAnsi="Palatino Linotype" w:cs="Tahoma"/>
          <w:bCs/>
          <w:iCs/>
          <w:lang w:val="es-ES_tradnl"/>
        </w:rPr>
      </w:pPr>
      <w:r w:rsidRPr="004E591C">
        <w:rPr>
          <w:rFonts w:ascii="Palatino Linotype" w:hAnsi="Palatino Linotype" w:cs="Tahoma"/>
          <w:bCs/>
          <w:iCs/>
          <w:lang w:val="es-ES_tradnl"/>
        </w:rPr>
        <w:t>“…</w:t>
      </w:r>
    </w:p>
    <w:p w:rsidR="003D03E9" w:rsidRPr="004E591C" w:rsidRDefault="003D03E9"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 xml:space="preserve"> Sin embargo derivado de la interposición de este medio de impugnación en el que el solicitante aporta mayores datos y cuestiones novedosas que en prime</w:t>
      </w:r>
      <w:r w:rsidR="000F2952" w:rsidRPr="004E591C">
        <w:rPr>
          <w:rFonts w:ascii="Palatino Linotype" w:hAnsi="Palatino Linotype" w:cs="Tahoma"/>
          <w:bCs/>
        </w:rPr>
        <w:t xml:space="preserve">r instancia omitió al referir </w:t>
      </w:r>
      <w:r w:rsidR="000F2952" w:rsidRPr="004E591C">
        <w:rPr>
          <w:rFonts w:ascii="Palatino Linotype" w:hAnsi="Palatino Linotype" w:cs="Tahoma"/>
          <w:bCs/>
          <w:i/>
        </w:rPr>
        <w:t>‘</w:t>
      </w:r>
      <w:r w:rsidRPr="004E591C">
        <w:rPr>
          <w:rFonts w:ascii="Palatino Linotype" w:hAnsi="Palatino Linotype" w:cs="Tahoma"/>
          <w:bCs/>
          <w:i/>
        </w:rPr>
        <w:t>...en ese momento no se generó fa erogación no significa que posterior a ese momento jamás se concretara, por ello en mi solicitud se piden los comprobantes que acrediten la fecha en que bancariamente se concretó la eroga</w:t>
      </w:r>
      <w:r w:rsidR="000F2952" w:rsidRPr="004E591C">
        <w:rPr>
          <w:rFonts w:ascii="Palatino Linotype" w:hAnsi="Palatino Linotype" w:cs="Tahoma"/>
          <w:bCs/>
          <w:i/>
        </w:rPr>
        <w:t>ción y llegó a su destino final’</w:t>
      </w:r>
      <w:r w:rsidRPr="004E591C">
        <w:rPr>
          <w:rFonts w:ascii="Palatino Linotype" w:hAnsi="Palatino Linotype" w:cs="Tahoma"/>
          <w:bCs/>
          <w:i/>
        </w:rPr>
        <w:t>,</w:t>
      </w:r>
      <w:r w:rsidRPr="004E591C">
        <w:rPr>
          <w:rFonts w:ascii="Palatino Linotype" w:hAnsi="Palatino Linotype" w:cs="Tahoma"/>
          <w:bCs/>
        </w:rPr>
        <w:t xml:space="preserve"> en este orden de ideas este sujeto obligado considera que al mod</w:t>
      </w:r>
      <w:r w:rsidR="000866D4" w:rsidRPr="004E591C">
        <w:rPr>
          <w:rFonts w:ascii="Palatino Linotype" w:hAnsi="Palatino Linotype" w:cs="Tahoma"/>
          <w:bCs/>
        </w:rPr>
        <w:t>ifi</w:t>
      </w:r>
      <w:r w:rsidRPr="004E591C">
        <w:rPr>
          <w:rFonts w:ascii="Palatino Linotype" w:hAnsi="Palatino Linotype" w:cs="Tahoma"/>
          <w:bCs/>
        </w:rPr>
        <w:t>car el contenido de la so</w:t>
      </w:r>
      <w:r w:rsidR="00596BD4" w:rsidRPr="004E591C">
        <w:rPr>
          <w:rFonts w:ascii="Palatino Linotype" w:hAnsi="Palatino Linotype" w:cs="Tahoma"/>
          <w:bCs/>
        </w:rPr>
        <w:t>lici</w:t>
      </w:r>
      <w:r w:rsidRPr="004E591C">
        <w:rPr>
          <w:rFonts w:ascii="Palatino Linotype" w:hAnsi="Palatino Linotype" w:cs="Tahoma"/>
          <w:bCs/>
        </w:rPr>
        <w:t xml:space="preserve">tud original surte sus efectos lo que en materia jurídica se conoce como plus </w:t>
      </w:r>
      <w:proofErr w:type="spellStart"/>
      <w:r w:rsidRPr="004E591C">
        <w:rPr>
          <w:rFonts w:ascii="Palatino Linotype" w:hAnsi="Palatino Linotype" w:cs="Tahoma"/>
          <w:bCs/>
        </w:rPr>
        <w:t>petitito</w:t>
      </w:r>
      <w:proofErr w:type="spellEnd"/>
      <w:r w:rsidRPr="004E591C">
        <w:rPr>
          <w:rFonts w:ascii="Palatino Linotype" w:hAnsi="Palatino Linotype" w:cs="Tahoma"/>
          <w:bCs/>
        </w:rPr>
        <w:t xml:space="preserve">; pero a fin de garantizar el derecho de acceso a la información del particular y en aras de abonar a la transparencia y en concordancia con el principio de máxima publicidad se adjuntan al presente informe de justificación los comprobantes de pago realizados por este sujeto obligado al </w:t>
      </w:r>
      <w:proofErr w:type="spellStart"/>
      <w:r w:rsidRPr="004E591C">
        <w:rPr>
          <w:rFonts w:ascii="Palatino Linotype" w:hAnsi="Palatino Linotype" w:cs="Tahoma"/>
          <w:bCs/>
        </w:rPr>
        <w:t>ISSEMyM</w:t>
      </w:r>
      <w:proofErr w:type="spellEnd"/>
      <w:r w:rsidRPr="004E591C">
        <w:rPr>
          <w:rFonts w:ascii="Palatino Linotype" w:hAnsi="Palatino Linotype" w:cs="Tahoma"/>
          <w:bCs/>
        </w:rPr>
        <w:t>, por el pago de servicios; documentación con la que cuenta este sujeto obligado en el desempeño de sus facultades competencias o funciones, y la cual ha sido aportada al particular en otras solicitudes de información con la misma temática.</w:t>
      </w: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lastRenderedPageBreak/>
        <w:t>En este sentido es importante señalar que los sujetos obligados únicamente se constriñen a proporcionar la información que generan, poseen y administran tal como lo refiere la Ley de Transparencia Acceso a la Información Pública del Estado de México y Municipios en el arábigo 12 que la letra señala:</w:t>
      </w: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p>
    <w:p w:rsidR="000F2952" w:rsidRPr="004E591C" w:rsidRDefault="000F2952" w:rsidP="006C09DE">
      <w:pPr>
        <w:autoSpaceDE w:val="0"/>
        <w:autoSpaceDN w:val="0"/>
        <w:adjustRightInd w:val="0"/>
        <w:spacing w:line="360" w:lineRule="auto"/>
        <w:ind w:left="567" w:right="567"/>
        <w:jc w:val="center"/>
        <w:rPr>
          <w:rFonts w:ascii="Palatino Linotype" w:hAnsi="Palatino Linotype" w:cs="Tahoma"/>
          <w:bCs/>
        </w:rPr>
      </w:pPr>
      <w:r w:rsidRPr="004E591C">
        <w:rPr>
          <w:rFonts w:ascii="Palatino Linotype" w:hAnsi="Palatino Linotype" w:cs="Tahoma"/>
          <w:bCs/>
        </w:rPr>
        <w:t>[Se reproduce el artículo 12 de la Ley citada]</w:t>
      </w: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Es así que a fin de robustecer el dicho se cita el criterio 03/17 emitido por el Instituto Nacional de Transparencia, Acceso a la Información y Protección de Datos Personales que detalla:</w:t>
      </w: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p>
    <w:p w:rsidR="000F2952" w:rsidRPr="004E591C" w:rsidRDefault="000F2952" w:rsidP="006C09DE">
      <w:pPr>
        <w:autoSpaceDE w:val="0"/>
        <w:autoSpaceDN w:val="0"/>
        <w:adjustRightInd w:val="0"/>
        <w:spacing w:line="360" w:lineRule="auto"/>
        <w:ind w:left="567" w:right="567"/>
        <w:jc w:val="center"/>
        <w:rPr>
          <w:rFonts w:ascii="Palatino Linotype" w:hAnsi="Palatino Linotype" w:cs="Tahoma"/>
          <w:bCs/>
        </w:rPr>
      </w:pPr>
      <w:r w:rsidRPr="004E591C">
        <w:rPr>
          <w:rFonts w:ascii="Palatino Linotype" w:hAnsi="Palatino Linotype" w:cs="Tahoma"/>
          <w:bCs/>
        </w:rPr>
        <w:t>[Se transcribe el Criterio 03/17, emitido por el Instituto Nacional de Transparencia, Acceso a la Información Pública y Protección de Datos Personales]</w:t>
      </w: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Por lo anteriormente expuesto y con fundamento en el artículo 185, fracción IV de la Ley de Transparencia y Acceso a la Información Pública del estado de México, se ofrecen las siguientes:</w:t>
      </w: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p>
    <w:p w:rsidR="000F2952" w:rsidRPr="004E591C" w:rsidRDefault="000F2952" w:rsidP="006C09DE">
      <w:pPr>
        <w:autoSpaceDE w:val="0"/>
        <w:autoSpaceDN w:val="0"/>
        <w:adjustRightInd w:val="0"/>
        <w:spacing w:line="360" w:lineRule="auto"/>
        <w:ind w:left="567" w:right="567"/>
        <w:jc w:val="center"/>
        <w:rPr>
          <w:rFonts w:ascii="Palatino Linotype" w:hAnsi="Palatino Linotype" w:cs="Tahoma"/>
          <w:b/>
          <w:bCs/>
        </w:rPr>
      </w:pPr>
      <w:r w:rsidRPr="004E591C">
        <w:rPr>
          <w:rFonts w:ascii="Palatino Linotype" w:hAnsi="Palatino Linotype" w:cs="Tahoma"/>
          <w:b/>
          <w:bCs/>
        </w:rPr>
        <w:t>PRUEBAS</w:t>
      </w:r>
    </w:p>
    <w:p w:rsidR="000F2952" w:rsidRPr="004E591C" w:rsidRDefault="000F2952" w:rsidP="006C09DE">
      <w:pPr>
        <w:autoSpaceDE w:val="0"/>
        <w:autoSpaceDN w:val="0"/>
        <w:adjustRightInd w:val="0"/>
        <w:spacing w:line="360" w:lineRule="auto"/>
        <w:ind w:left="567" w:right="567"/>
        <w:jc w:val="center"/>
        <w:rPr>
          <w:rFonts w:ascii="Palatino Linotype" w:hAnsi="Palatino Linotype" w:cs="Tahoma"/>
          <w:b/>
          <w:bCs/>
        </w:rPr>
      </w:pP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a) Documental pública consistente en la solicitud de información pública 000280/UAEM/IP/2018 (000281/UAEM/IP/2018 y 000282/UAEM/IP/2018) y su respectiva respuesta a la solicitud de información, a fin de demostrar que se atendió la pretensión del particular.</w:t>
      </w: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 xml:space="preserve">b) Documental pública consistente en los comprobantes de pago realizados al </w:t>
      </w:r>
      <w:proofErr w:type="spellStart"/>
      <w:r w:rsidRPr="004E591C">
        <w:rPr>
          <w:rFonts w:ascii="Palatino Linotype" w:hAnsi="Palatino Linotype" w:cs="Tahoma"/>
          <w:bCs/>
        </w:rPr>
        <w:t>ISSEMyM</w:t>
      </w:r>
      <w:proofErr w:type="spellEnd"/>
      <w:r w:rsidRPr="004E591C">
        <w:rPr>
          <w:rFonts w:ascii="Palatino Linotype" w:hAnsi="Palatino Linotype" w:cs="Tahoma"/>
          <w:bCs/>
        </w:rPr>
        <w:t xml:space="preserve"> en el año 2014</w:t>
      </w:r>
      <w:r w:rsidR="00C95F37" w:rsidRPr="004E591C">
        <w:rPr>
          <w:rFonts w:ascii="Palatino Linotype" w:hAnsi="Palatino Linotype" w:cs="Tahoma"/>
          <w:bCs/>
        </w:rPr>
        <w:t xml:space="preserve"> (2015 y 2016)</w:t>
      </w:r>
      <w:r w:rsidRPr="004E591C">
        <w:rPr>
          <w:rFonts w:ascii="Palatino Linotype" w:hAnsi="Palatino Linotype" w:cs="Tahoma"/>
          <w:bCs/>
        </w:rPr>
        <w:t>, a fin de abonar a la transparencia.</w:t>
      </w: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lastRenderedPageBreak/>
        <w:t>c) Presuncional en su doble aspecto legal y humano, en todo lo que favorezca al ejercicio del derecho de acceso a la información.</w:t>
      </w: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Finalmente y derivado de los alegatos, argumentos, fundamentos y motivaciones señalados se solicita a ese H. Instituto de Transparencia, Acceso a la Información Pública y Protección de Datos Personales del Estado de México y Municipios:</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
          <w:bCs/>
        </w:rPr>
        <w:t xml:space="preserve">ÚNICO: </w:t>
      </w:r>
      <w:r w:rsidRPr="004E591C">
        <w:rPr>
          <w:rFonts w:ascii="Palatino Linotype" w:hAnsi="Palatino Linotype" w:cs="Tahoma"/>
          <w:bCs/>
        </w:rPr>
        <w:t>Se sobresea el presente recurso de revisión con fundamento en el artículo 192, fracciones III y V que a la letra dice:</w:t>
      </w:r>
    </w:p>
    <w:p w:rsidR="000F2952" w:rsidRPr="004E591C" w:rsidRDefault="000F2952"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center"/>
        <w:rPr>
          <w:rFonts w:ascii="Palatino Linotype" w:hAnsi="Palatino Linotype" w:cs="Tahoma"/>
          <w:bCs/>
        </w:rPr>
      </w:pPr>
      <w:r w:rsidRPr="004E591C">
        <w:rPr>
          <w:rFonts w:ascii="Palatino Linotype" w:hAnsi="Palatino Linotype" w:cs="Tahoma"/>
          <w:bCs/>
        </w:rPr>
        <w:t>[Se inserta el artículo 192, fracciones III y V de la Ley de la materia]</w:t>
      </w:r>
    </w:p>
    <w:p w:rsidR="00C95F37" w:rsidRPr="004E591C" w:rsidRDefault="00C95F37" w:rsidP="006C09DE">
      <w:pPr>
        <w:autoSpaceDE w:val="0"/>
        <w:autoSpaceDN w:val="0"/>
        <w:adjustRightInd w:val="0"/>
        <w:spacing w:line="360" w:lineRule="auto"/>
        <w:ind w:left="567" w:right="567"/>
        <w:jc w:val="center"/>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Por todo lo antes expuesto, remito a usted, MAESTRO LUIS GUSTAVO PARRA NORIEGA Comisionado en turno del Pleno del Instituto de Transparencia, Acceso a la Información Pública y Protección de Datos Personales del Estado de México y Municipios, el presente informe de justificación que sustenta la el sobreseimiento del presente recurso de revisión, para que al momento de dictar resolución se tomen en cuenta las consideraciones vertidas.</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0F2952"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 xml:space="preserve">Con fundamento en el artículo 192 fracciones 111 y V de la Ley de Transparencia y Acceso a la Información Pública del Estado de México y Municipios; lineamientos 54, 67, fracciones a, b, c; 68 y 69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con relación a los acuerdos primero, segundo y tercero del Acuerdo por el que se crea la Dirección de Transparencia Universitaria de la Universidad Autónoma del Estado de México, estando </w:t>
      </w:r>
      <w:r w:rsidRPr="004E591C">
        <w:rPr>
          <w:rFonts w:ascii="Palatino Linotype" w:hAnsi="Palatino Linotype" w:cs="Tahoma"/>
          <w:bCs/>
        </w:rPr>
        <w:lastRenderedPageBreak/>
        <w:t>en tiempo y forma, firma en este acto el L. en D. Hugo Edgar Chaparro Campos, Director de Transparencia, en su carácter de responsable de la Unidad de Transparencia de la Universidad Autónoma del Estado de México.</w:t>
      </w:r>
    </w:p>
    <w:p w:rsidR="003D03E9" w:rsidRPr="004E591C" w:rsidRDefault="003D03E9"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w:t>
      </w:r>
      <w:r w:rsidR="000F2952" w:rsidRPr="004E591C">
        <w:rPr>
          <w:rFonts w:ascii="Palatino Linotype" w:hAnsi="Palatino Linotype" w:cs="Tahoma"/>
          <w:bCs/>
        </w:rPr>
        <w:t>”</w:t>
      </w:r>
      <w:r w:rsidR="00414EDF" w:rsidRPr="004E591C">
        <w:rPr>
          <w:rFonts w:ascii="Palatino Linotype" w:hAnsi="Palatino Linotype" w:cs="Tahoma"/>
          <w:bCs/>
        </w:rPr>
        <w:t xml:space="preserve"> (</w:t>
      </w:r>
      <w:r w:rsidR="00414EDF" w:rsidRPr="004E591C">
        <w:rPr>
          <w:rFonts w:ascii="Palatino Linotype" w:hAnsi="Palatino Linotype" w:cs="Tahoma"/>
          <w:bCs/>
          <w:i/>
        </w:rPr>
        <w:t>Sic.</w:t>
      </w:r>
      <w:r w:rsidR="00414EDF" w:rsidRPr="004E591C">
        <w:rPr>
          <w:rFonts w:ascii="Palatino Linotype" w:hAnsi="Palatino Linotype" w:cs="Tahoma"/>
          <w:bCs/>
        </w:rPr>
        <w:t>)</w:t>
      </w:r>
    </w:p>
    <w:p w:rsidR="00C95F37" w:rsidRPr="004E591C" w:rsidRDefault="00C95F37" w:rsidP="006C09DE">
      <w:pPr>
        <w:spacing w:line="360" w:lineRule="auto"/>
        <w:jc w:val="both"/>
        <w:rPr>
          <w:rFonts w:ascii="Palatino Linotype" w:hAnsi="Palatino Linotype" w:cs="Tahoma"/>
          <w:bCs/>
          <w:iCs/>
          <w:sz w:val="22"/>
          <w:szCs w:val="24"/>
          <w:lang w:val="es-ES_tradnl"/>
        </w:rPr>
      </w:pPr>
    </w:p>
    <w:p w:rsidR="00C95F37" w:rsidRPr="004E591C" w:rsidRDefault="00C95F37" w:rsidP="006C09DE">
      <w:pPr>
        <w:spacing w:line="360" w:lineRule="auto"/>
        <w:jc w:val="both"/>
        <w:rPr>
          <w:rFonts w:ascii="Palatino Linotype" w:hAnsi="Palatino Linotype" w:cs="Tahoma"/>
          <w:bCs/>
          <w:iCs/>
          <w:sz w:val="22"/>
          <w:szCs w:val="24"/>
          <w:lang w:val="es-ES_tradnl"/>
        </w:rPr>
      </w:pPr>
      <w:r w:rsidRPr="004E591C">
        <w:rPr>
          <w:rFonts w:ascii="Palatino Linotype" w:hAnsi="Palatino Linotype" w:cs="Tahoma"/>
          <w:bCs/>
          <w:iCs/>
          <w:sz w:val="22"/>
          <w:szCs w:val="24"/>
          <w:lang w:val="es-ES_tradnl"/>
        </w:rPr>
        <w:t xml:space="preserve">El </w:t>
      </w:r>
      <w:r w:rsidR="00ED2BBD" w:rsidRPr="004E591C">
        <w:rPr>
          <w:rFonts w:ascii="Palatino Linotype" w:hAnsi="Palatino Linotype" w:cs="Tahoma"/>
          <w:bCs/>
          <w:iCs/>
          <w:sz w:val="22"/>
          <w:szCs w:val="24"/>
          <w:lang w:val="es-ES_tradnl"/>
        </w:rPr>
        <w:t xml:space="preserve">Sujeto Obligado </w:t>
      </w:r>
      <w:r w:rsidRPr="004E591C">
        <w:rPr>
          <w:rFonts w:ascii="Palatino Linotype" w:hAnsi="Palatino Linotype" w:cs="Tahoma"/>
          <w:bCs/>
          <w:iCs/>
          <w:sz w:val="22"/>
          <w:szCs w:val="24"/>
          <w:lang w:val="es-ES_tradnl"/>
        </w:rPr>
        <w:t>adjuntó la digitalización de</w:t>
      </w:r>
      <w:r w:rsidR="00ED2BBD" w:rsidRPr="004E591C">
        <w:rPr>
          <w:rFonts w:ascii="Palatino Linotype" w:hAnsi="Palatino Linotype" w:cs="Tahoma"/>
          <w:bCs/>
          <w:iCs/>
          <w:sz w:val="22"/>
          <w:szCs w:val="24"/>
          <w:lang w:val="es-ES_tradnl"/>
        </w:rPr>
        <w:t xml:space="preserve"> las </w:t>
      </w:r>
      <w:r w:rsidRPr="004E591C">
        <w:rPr>
          <w:rFonts w:ascii="Palatino Linotype" w:hAnsi="Palatino Linotype" w:cs="Tahoma"/>
          <w:bCs/>
          <w:iCs/>
          <w:sz w:val="22"/>
          <w:szCs w:val="24"/>
          <w:lang w:val="es-ES_tradnl"/>
        </w:rPr>
        <w:t xml:space="preserve">transferencias bancarias, </w:t>
      </w:r>
      <w:r w:rsidR="00ED2BBD" w:rsidRPr="004E591C">
        <w:rPr>
          <w:rFonts w:ascii="Palatino Linotype" w:hAnsi="Palatino Linotype" w:cs="Tahoma"/>
          <w:bCs/>
          <w:iCs/>
          <w:sz w:val="22"/>
          <w:szCs w:val="24"/>
          <w:lang w:val="es-ES_tradnl"/>
        </w:rPr>
        <w:t xml:space="preserve">que </w:t>
      </w:r>
      <w:r w:rsidR="008D1F76" w:rsidRPr="004E591C">
        <w:rPr>
          <w:rFonts w:ascii="Palatino Linotype" w:hAnsi="Palatino Linotype" w:cs="Tahoma"/>
          <w:bCs/>
          <w:iCs/>
          <w:sz w:val="22"/>
          <w:szCs w:val="24"/>
          <w:lang w:val="es-ES_tradnl"/>
        </w:rPr>
        <w:t xml:space="preserve">a su dicho </w:t>
      </w:r>
      <w:r w:rsidR="00ED2BBD" w:rsidRPr="004E591C">
        <w:rPr>
          <w:rFonts w:ascii="Palatino Linotype" w:hAnsi="Palatino Linotype" w:cs="Tahoma"/>
          <w:bCs/>
          <w:iCs/>
          <w:sz w:val="22"/>
          <w:szCs w:val="24"/>
          <w:lang w:val="es-ES_tradnl"/>
        </w:rPr>
        <w:t xml:space="preserve">dan cuenta </w:t>
      </w:r>
      <w:r w:rsidRPr="004E591C">
        <w:rPr>
          <w:rFonts w:ascii="Palatino Linotype" w:hAnsi="Palatino Linotype" w:cs="Tahoma"/>
          <w:bCs/>
          <w:iCs/>
          <w:sz w:val="22"/>
          <w:szCs w:val="24"/>
          <w:lang w:val="es-ES_tradnl"/>
        </w:rPr>
        <w:t xml:space="preserve">de </w:t>
      </w:r>
      <w:r w:rsidR="00ED2BBD" w:rsidRPr="004E591C">
        <w:rPr>
          <w:rFonts w:ascii="Palatino Linotype" w:hAnsi="Palatino Linotype" w:cs="Tahoma"/>
          <w:bCs/>
          <w:iCs/>
          <w:sz w:val="22"/>
          <w:szCs w:val="24"/>
          <w:lang w:val="es-ES_tradnl"/>
        </w:rPr>
        <w:t xml:space="preserve">las dos quincenas de cada mes de los años </w:t>
      </w:r>
      <w:r w:rsidRPr="004E591C">
        <w:rPr>
          <w:rFonts w:ascii="Palatino Linotype" w:hAnsi="Palatino Linotype" w:cs="Tahoma"/>
          <w:bCs/>
          <w:iCs/>
          <w:sz w:val="22"/>
          <w:szCs w:val="24"/>
          <w:lang w:val="es-ES_tradnl"/>
        </w:rPr>
        <w:t>dos mil catorce</w:t>
      </w:r>
      <w:r w:rsidR="000760C0" w:rsidRPr="004E591C">
        <w:rPr>
          <w:rFonts w:ascii="Palatino Linotype" w:hAnsi="Palatino Linotype" w:cs="Tahoma"/>
          <w:bCs/>
          <w:iCs/>
          <w:sz w:val="22"/>
          <w:szCs w:val="24"/>
          <w:lang w:val="es-ES_tradnl"/>
        </w:rPr>
        <w:t xml:space="preserve"> y dos mil quince, así como de la primera quincena de enero a la primera de agosto de </w:t>
      </w:r>
      <w:r w:rsidRPr="004E591C">
        <w:rPr>
          <w:rFonts w:ascii="Palatino Linotype" w:hAnsi="Palatino Linotype" w:cs="Tahoma"/>
          <w:bCs/>
          <w:iCs/>
          <w:sz w:val="22"/>
          <w:szCs w:val="24"/>
          <w:lang w:val="es-ES_tradnl"/>
        </w:rPr>
        <w:t>dos mil dieciséis.</w:t>
      </w:r>
      <w:r w:rsidR="008D1F76" w:rsidRPr="004E591C">
        <w:rPr>
          <w:rFonts w:ascii="Palatino Linotype" w:hAnsi="Palatino Linotype" w:cs="Tahoma"/>
          <w:bCs/>
          <w:iCs/>
          <w:sz w:val="22"/>
          <w:szCs w:val="24"/>
          <w:lang w:val="es-ES_tradnl"/>
        </w:rPr>
        <w:t xml:space="preserve"> Es de precisar </w:t>
      </w:r>
      <w:r w:rsidR="006D1AB0" w:rsidRPr="004E591C">
        <w:rPr>
          <w:rFonts w:ascii="Palatino Linotype" w:hAnsi="Palatino Linotype" w:cs="Tahoma"/>
          <w:bCs/>
          <w:iCs/>
          <w:sz w:val="22"/>
          <w:szCs w:val="24"/>
          <w:lang w:val="es-ES_tradnl"/>
        </w:rPr>
        <w:t>los comprobantes</w:t>
      </w:r>
      <w:r w:rsidR="007F792A" w:rsidRPr="004E591C">
        <w:rPr>
          <w:rFonts w:ascii="Palatino Linotype" w:hAnsi="Palatino Linotype" w:cs="Tahoma"/>
          <w:bCs/>
          <w:iCs/>
          <w:sz w:val="22"/>
          <w:szCs w:val="24"/>
          <w:lang w:val="es-ES_tradnl"/>
        </w:rPr>
        <w:t xml:space="preserve"> precisan como concepto Servicios de Salud</w:t>
      </w:r>
      <w:r w:rsidR="008D1F76" w:rsidRPr="004E591C">
        <w:rPr>
          <w:rFonts w:ascii="Palatino Linotype" w:hAnsi="Palatino Linotype" w:cs="Tahoma"/>
          <w:bCs/>
          <w:iCs/>
          <w:sz w:val="22"/>
          <w:szCs w:val="24"/>
          <w:lang w:val="es-ES_tradnl"/>
        </w:rPr>
        <w:t>.</w:t>
      </w:r>
    </w:p>
    <w:p w:rsidR="00C95F37" w:rsidRPr="004E591C" w:rsidRDefault="00C95F37" w:rsidP="006C09DE">
      <w:pPr>
        <w:spacing w:line="360" w:lineRule="auto"/>
        <w:jc w:val="both"/>
        <w:rPr>
          <w:rFonts w:ascii="Palatino Linotype" w:hAnsi="Palatino Linotype" w:cs="Tahoma"/>
          <w:bCs/>
          <w:iCs/>
          <w:sz w:val="22"/>
          <w:szCs w:val="24"/>
          <w:lang w:val="es-ES_tradnl"/>
        </w:rPr>
      </w:pPr>
    </w:p>
    <w:p w:rsidR="003D03E9" w:rsidRPr="004E591C" w:rsidRDefault="00C95F37" w:rsidP="006C09DE">
      <w:pPr>
        <w:spacing w:line="360" w:lineRule="auto"/>
        <w:jc w:val="both"/>
        <w:rPr>
          <w:rFonts w:ascii="Palatino Linotype" w:hAnsi="Palatino Linotype" w:cs="Tahoma"/>
          <w:bCs/>
          <w:color w:val="0D0D0D" w:themeColor="text1" w:themeTint="F2"/>
          <w:sz w:val="22"/>
          <w:szCs w:val="24"/>
        </w:rPr>
      </w:pPr>
      <w:r w:rsidRPr="004E591C">
        <w:rPr>
          <w:rFonts w:ascii="Palatino Linotype" w:hAnsi="Palatino Linotype" w:cs="Tahoma"/>
          <w:bCs/>
          <w:iCs/>
          <w:sz w:val="22"/>
          <w:szCs w:val="24"/>
          <w:lang w:val="es-ES_tradnl"/>
        </w:rPr>
        <w:t>Ahora bien</w:t>
      </w:r>
      <w:r w:rsidR="00842144" w:rsidRPr="004E591C">
        <w:rPr>
          <w:rFonts w:ascii="Palatino Linotype" w:hAnsi="Palatino Linotype" w:cs="Tahoma"/>
          <w:bCs/>
          <w:iCs/>
          <w:sz w:val="22"/>
          <w:szCs w:val="24"/>
          <w:lang w:val="es-ES_tradnl"/>
        </w:rPr>
        <w:t>,</w:t>
      </w:r>
      <w:r w:rsidRPr="004E591C">
        <w:rPr>
          <w:rFonts w:ascii="Palatino Linotype" w:hAnsi="Palatino Linotype" w:cs="Tahoma"/>
          <w:bCs/>
          <w:iCs/>
          <w:sz w:val="22"/>
          <w:szCs w:val="24"/>
          <w:lang w:val="es-ES_tradnl"/>
        </w:rPr>
        <w:t xml:space="preserve"> por lo que respecta</w:t>
      </w:r>
      <w:r w:rsidR="003D03E9" w:rsidRPr="004E591C">
        <w:rPr>
          <w:rFonts w:ascii="Palatino Linotype" w:hAnsi="Palatino Linotype" w:cs="Tahoma"/>
          <w:bCs/>
          <w:iCs/>
          <w:sz w:val="22"/>
          <w:szCs w:val="24"/>
          <w:lang w:val="es-ES_tradnl"/>
        </w:rPr>
        <w:t xml:space="preserve"> a los Recursos de Revisión con número </w:t>
      </w:r>
      <w:r w:rsidR="003D03E9" w:rsidRPr="004E591C">
        <w:rPr>
          <w:rFonts w:ascii="Palatino Linotype" w:hAnsi="Palatino Linotype" w:cs="Tahoma"/>
          <w:b/>
          <w:bCs/>
          <w:color w:val="0D0D0D" w:themeColor="text1" w:themeTint="F2"/>
          <w:sz w:val="22"/>
          <w:szCs w:val="24"/>
        </w:rPr>
        <w:t xml:space="preserve">03534/INFOEM/IP/RR/2018 y 03535/INFOEM/IP/RR/2018, </w:t>
      </w:r>
      <w:r w:rsidR="003D03E9" w:rsidRPr="004E591C">
        <w:rPr>
          <w:rFonts w:ascii="Palatino Linotype" w:hAnsi="Palatino Linotype" w:cs="Tahoma"/>
          <w:bCs/>
          <w:color w:val="0D0D0D" w:themeColor="text1" w:themeTint="F2"/>
          <w:sz w:val="22"/>
          <w:szCs w:val="24"/>
        </w:rPr>
        <w:t>el Sujeto Obligado remitió sus Informes Justificados de manera similar</w:t>
      </w:r>
      <w:r w:rsidRPr="004E591C">
        <w:rPr>
          <w:rFonts w:ascii="Palatino Linotype" w:hAnsi="Palatino Linotype" w:cs="Tahoma"/>
          <w:bCs/>
          <w:color w:val="0D0D0D" w:themeColor="text1" w:themeTint="F2"/>
          <w:sz w:val="22"/>
          <w:szCs w:val="24"/>
        </w:rPr>
        <w:t>,</w:t>
      </w:r>
      <w:r w:rsidR="003D03E9" w:rsidRPr="004E591C">
        <w:rPr>
          <w:rFonts w:ascii="Palatino Linotype" w:hAnsi="Palatino Linotype" w:cs="Tahoma"/>
          <w:bCs/>
          <w:color w:val="0D0D0D" w:themeColor="text1" w:themeTint="F2"/>
          <w:sz w:val="22"/>
          <w:szCs w:val="24"/>
        </w:rPr>
        <w:t xml:space="preserve"> de los que se transcribe lo que atiende de manera literal a la</w:t>
      </w:r>
      <w:r w:rsidR="00842144" w:rsidRPr="004E591C">
        <w:rPr>
          <w:rFonts w:ascii="Palatino Linotype" w:hAnsi="Palatino Linotype" w:cs="Tahoma"/>
          <w:bCs/>
          <w:color w:val="0D0D0D" w:themeColor="text1" w:themeTint="F2"/>
          <w:sz w:val="22"/>
          <w:szCs w:val="24"/>
        </w:rPr>
        <w:t>s</w:t>
      </w:r>
      <w:r w:rsidR="003D03E9" w:rsidRPr="004E591C">
        <w:rPr>
          <w:rFonts w:ascii="Palatino Linotype" w:hAnsi="Palatino Linotype" w:cs="Tahoma"/>
          <w:bCs/>
          <w:color w:val="0D0D0D" w:themeColor="text1" w:themeTint="F2"/>
          <w:sz w:val="22"/>
          <w:szCs w:val="24"/>
        </w:rPr>
        <w:t xml:space="preserve"> solicitud</w:t>
      </w:r>
      <w:r w:rsidR="00842144" w:rsidRPr="004E591C">
        <w:rPr>
          <w:rFonts w:ascii="Palatino Linotype" w:hAnsi="Palatino Linotype" w:cs="Tahoma"/>
          <w:bCs/>
          <w:color w:val="0D0D0D" w:themeColor="text1" w:themeTint="F2"/>
          <w:sz w:val="22"/>
          <w:szCs w:val="24"/>
        </w:rPr>
        <w:t>es</w:t>
      </w:r>
      <w:r w:rsidR="003D03E9" w:rsidRPr="004E591C">
        <w:rPr>
          <w:rFonts w:ascii="Palatino Linotype" w:hAnsi="Palatino Linotype" w:cs="Tahoma"/>
          <w:bCs/>
          <w:color w:val="0D0D0D" w:themeColor="text1" w:themeTint="F2"/>
          <w:sz w:val="22"/>
          <w:szCs w:val="24"/>
        </w:rPr>
        <w:t>:</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sz w:val="18"/>
        </w:rPr>
      </w:pPr>
    </w:p>
    <w:p w:rsidR="003D03E9"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w:t>
      </w:r>
      <w:r w:rsidR="003D03E9" w:rsidRPr="004E591C">
        <w:rPr>
          <w:rFonts w:ascii="Palatino Linotype" w:hAnsi="Palatino Linotype" w:cs="Tahoma"/>
          <w:bCs/>
        </w:rPr>
        <w:t>…</w:t>
      </w:r>
    </w:p>
    <w:p w:rsidR="002D770A" w:rsidRPr="004E591C" w:rsidRDefault="002D770A"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I. El Servidor Universitario Habilitado de la Dirección de Recursos Financieros, dio respuesta al Recurso de revisión en el siguiente sentido:</w:t>
      </w:r>
    </w:p>
    <w:p w:rsidR="002D770A" w:rsidRPr="004E591C" w:rsidRDefault="002D770A" w:rsidP="006C09DE">
      <w:pPr>
        <w:autoSpaceDE w:val="0"/>
        <w:autoSpaceDN w:val="0"/>
        <w:adjustRightInd w:val="0"/>
        <w:spacing w:line="360" w:lineRule="auto"/>
        <w:ind w:left="567" w:right="567"/>
        <w:jc w:val="both"/>
        <w:rPr>
          <w:rFonts w:ascii="Palatino Linotype" w:hAnsi="Palatino Linotype" w:cs="Tahoma"/>
          <w:bCs/>
        </w:rPr>
      </w:pPr>
    </w:p>
    <w:p w:rsidR="002D770A" w:rsidRPr="004E591C" w:rsidRDefault="002D770A" w:rsidP="006C09DE">
      <w:pPr>
        <w:autoSpaceDE w:val="0"/>
        <w:autoSpaceDN w:val="0"/>
        <w:adjustRightInd w:val="0"/>
        <w:spacing w:line="360" w:lineRule="auto"/>
        <w:ind w:left="850" w:right="850"/>
        <w:jc w:val="both"/>
        <w:rPr>
          <w:rFonts w:ascii="Palatino Linotype" w:hAnsi="Palatino Linotype" w:cs="Tahoma"/>
          <w:bCs/>
        </w:rPr>
      </w:pPr>
      <w:r w:rsidRPr="004E591C">
        <w:rPr>
          <w:rFonts w:ascii="Palatino Linotype" w:hAnsi="Palatino Linotype" w:cs="Tahoma"/>
          <w:bCs/>
          <w:i/>
          <w:iCs/>
        </w:rPr>
        <w:t xml:space="preserve">‘Anticipándole un cordial saludo, y con la finalidad de dar atención al recurso de Revisión identificado en con folio 003535/INFOEM/IP/RR/2018, me permito comentarle que la Universidad Autónoma del Estado de México no ha generado la información relativa al pago de cuotas y aportaciones al </w:t>
      </w:r>
      <w:proofErr w:type="spellStart"/>
      <w:r w:rsidRPr="004E591C">
        <w:rPr>
          <w:rFonts w:ascii="Palatino Linotype" w:hAnsi="Palatino Linotype" w:cs="Tahoma"/>
          <w:bCs/>
          <w:i/>
          <w:iCs/>
        </w:rPr>
        <w:t>ISSEMyM</w:t>
      </w:r>
      <w:proofErr w:type="spellEnd"/>
      <w:r w:rsidRPr="004E591C">
        <w:rPr>
          <w:rFonts w:ascii="Palatino Linotype" w:hAnsi="Palatino Linotype" w:cs="Tahoma"/>
          <w:bCs/>
          <w:i/>
          <w:iCs/>
        </w:rPr>
        <w:t xml:space="preserve"> correspondientes al ejercicio 201</w:t>
      </w:r>
      <w:r w:rsidR="00BB15CA" w:rsidRPr="004E591C">
        <w:rPr>
          <w:rFonts w:ascii="Palatino Linotype" w:hAnsi="Palatino Linotype" w:cs="Tahoma"/>
          <w:bCs/>
          <w:i/>
          <w:iCs/>
        </w:rPr>
        <w:t>7 (2018)</w:t>
      </w:r>
      <w:r w:rsidRPr="004E591C">
        <w:rPr>
          <w:rFonts w:ascii="Palatino Linotype" w:hAnsi="Palatino Linotype" w:cs="Tahoma"/>
          <w:bCs/>
          <w:i/>
          <w:iCs/>
        </w:rPr>
        <w:t>, por tanto no es posible dar satisfacción positiva a este recurso, en virtud de que el derecho de acceso a la información se debe garantizar proporcionando la información con la que cuenta el sujeto obligado, en el formato en que la misma obre en sus archivos; sin necesidad de elaborar documentos ad hoc para atender solicitudes de información.’</w:t>
      </w:r>
    </w:p>
    <w:p w:rsidR="002D770A" w:rsidRPr="00734A02" w:rsidRDefault="002D770A" w:rsidP="006C09DE">
      <w:pPr>
        <w:autoSpaceDE w:val="0"/>
        <w:autoSpaceDN w:val="0"/>
        <w:adjustRightInd w:val="0"/>
        <w:spacing w:line="360" w:lineRule="auto"/>
        <w:ind w:left="567" w:right="567"/>
        <w:jc w:val="both"/>
        <w:rPr>
          <w:rFonts w:ascii="Palatino Linotype" w:hAnsi="Palatino Linotype" w:cs="Tahoma"/>
          <w:bCs/>
          <w:sz w:val="22"/>
        </w:rPr>
      </w:pPr>
    </w:p>
    <w:p w:rsidR="002D770A" w:rsidRPr="004E591C" w:rsidRDefault="002D770A"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II. La Universidad Autónoma del Estado de México sujeto obligado por la Ley de Transparencia y Acceso a la Información Pública del Estado de México y Municipios, atendió en tiempo y forma la solicitud de información realizada por el particular apegándose en todo momento al Principio de Máxima Publicidad establecido en los artículos 4 y 9 fracción VII de la que a la letra señala:</w:t>
      </w:r>
    </w:p>
    <w:p w:rsidR="002D770A" w:rsidRPr="004E591C" w:rsidRDefault="002D770A" w:rsidP="006C09DE">
      <w:pPr>
        <w:autoSpaceDE w:val="0"/>
        <w:autoSpaceDN w:val="0"/>
        <w:adjustRightInd w:val="0"/>
        <w:spacing w:line="360" w:lineRule="auto"/>
        <w:ind w:left="567" w:right="567"/>
        <w:jc w:val="both"/>
        <w:rPr>
          <w:rFonts w:ascii="Palatino Linotype" w:hAnsi="Palatino Linotype" w:cs="Tahoma"/>
          <w:bCs/>
        </w:rPr>
      </w:pPr>
    </w:p>
    <w:p w:rsidR="002D770A" w:rsidRPr="004E591C" w:rsidRDefault="002D770A" w:rsidP="006C09DE">
      <w:pPr>
        <w:autoSpaceDE w:val="0"/>
        <w:autoSpaceDN w:val="0"/>
        <w:adjustRightInd w:val="0"/>
        <w:spacing w:line="360" w:lineRule="auto"/>
        <w:ind w:left="567" w:right="567"/>
        <w:jc w:val="center"/>
        <w:rPr>
          <w:rFonts w:ascii="Palatino Linotype" w:hAnsi="Palatino Linotype" w:cs="Tahoma"/>
          <w:bCs/>
        </w:rPr>
      </w:pPr>
      <w:r w:rsidRPr="004E591C">
        <w:rPr>
          <w:rFonts w:ascii="Palatino Linotype" w:hAnsi="Palatino Linotype" w:cs="Tahoma"/>
          <w:bCs/>
        </w:rPr>
        <w:t>[Se reproduce el artículo 4° y 9°, fracción VII de la Ley de la materia]</w:t>
      </w:r>
    </w:p>
    <w:p w:rsidR="002D770A" w:rsidRPr="004E591C" w:rsidRDefault="002D770A" w:rsidP="006C09DE">
      <w:pPr>
        <w:autoSpaceDE w:val="0"/>
        <w:autoSpaceDN w:val="0"/>
        <w:adjustRightInd w:val="0"/>
        <w:spacing w:line="360" w:lineRule="auto"/>
        <w:ind w:left="567" w:right="567"/>
        <w:jc w:val="both"/>
        <w:rPr>
          <w:rFonts w:ascii="Palatino Linotype" w:hAnsi="Palatino Linotype" w:cs="Tahoma"/>
          <w:bCs/>
        </w:rPr>
      </w:pPr>
    </w:p>
    <w:p w:rsidR="00BE24A7" w:rsidRPr="004E591C" w:rsidRDefault="00BE24A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Sin embargo pese a ello el solicitante presentó recurso de revisión e impugnó la respuesta otorgada y manifestó como razón de su inconformidad entre otras cosas que: "LA UAEM sí debe entregar la información, lo justifico de la siguiente manera: Lo que pido literalmente es ‘comprobante de cada una de las transferencias bancarias e interbancarias en los que consten el número de cuenta, banco y fecha al que la UAEM transfirió los recursos reportados mensualmente como egresos en Seguridad Social (que se localiza dentro de la cuenta de cuenta Servicios Personales) en los reportes de ingresos y egresos, que tienen como título ‘Estado de Actividades’. Lo anterior correspondiente cada uno de los meses del año 2014...’ (sic); al respecto es importante aclarar que el particular en la primigenia solicitud de información solicitó específicamente el documento denominado "Estado de Actividades", el cual según el particular se reportan los ingresos y egresos y en consecuencia aquel en el que se muestran los egresos en Seguridad Social, es por ello que en atención a la literalidad de su solicitud se le informó que en el rubro de ‘Egresos en Seguridad Social’ que se muestra en los estados financieros denominados ‘Estados de Actividades’ muestra</w:t>
      </w:r>
      <w:r w:rsidRPr="004E591C">
        <w:rPr>
          <w:rFonts w:ascii="Arial" w:eastAsiaTheme="minorHAnsi" w:hAnsi="Arial" w:cs="Arial"/>
          <w:sz w:val="19"/>
          <w:szCs w:val="19"/>
          <w:lang w:eastAsia="en-US"/>
        </w:rPr>
        <w:t xml:space="preserve"> </w:t>
      </w:r>
      <w:r w:rsidRPr="004E591C">
        <w:rPr>
          <w:rFonts w:ascii="Palatino Linotype" w:hAnsi="Palatino Linotype" w:cs="Tahoma"/>
          <w:bCs/>
        </w:rPr>
        <w:t xml:space="preserve">solo el registro de las aportaciones (o parte patronal) de los conceptos que deben ser cubiertos al ISSEMYM, como un gasto devengado, pero no pagado, es decir, no necesariamente muestra una erogación monetaria. Las transferencias de pago muestran las aportaciones y las cuotas de los trabajadores. Lo anterior explica </w:t>
      </w:r>
      <w:r w:rsidRPr="004E591C">
        <w:rPr>
          <w:rFonts w:ascii="Palatino Linotype" w:hAnsi="Palatino Linotype" w:cs="Tahoma"/>
          <w:bCs/>
        </w:rPr>
        <w:lastRenderedPageBreak/>
        <w:t>porque no estamos en posibilidades de proporcionar transferencias que coincidan con el monto que aparece en los estados financieros de referencia.</w:t>
      </w:r>
    </w:p>
    <w:p w:rsidR="00BE24A7" w:rsidRPr="004E591C" w:rsidRDefault="00BE24A7" w:rsidP="006C09DE">
      <w:pPr>
        <w:autoSpaceDE w:val="0"/>
        <w:autoSpaceDN w:val="0"/>
        <w:adjustRightInd w:val="0"/>
        <w:spacing w:line="360" w:lineRule="auto"/>
        <w:ind w:left="567" w:right="567"/>
        <w:jc w:val="both"/>
        <w:rPr>
          <w:rFonts w:ascii="Palatino Linotype" w:hAnsi="Palatino Linotype" w:cs="Tahoma"/>
          <w:bCs/>
        </w:rPr>
      </w:pPr>
    </w:p>
    <w:p w:rsidR="003D03E9" w:rsidRPr="004E591C" w:rsidRDefault="003D03E9"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Empero se hace oportuno este momento para comentarle que amen de lo anterior, y derivado do los contendidos novedosos quo aporta el hoy recurrente en el apartado de Razones o motivos de la inconformidad " ... en ese momento no se generó la erogación no significa que posterior a ese momento jamás se concretara, por ello en mi solicitud se piden los comprobantes que acrediten la fecha en que bancariamente se concretó la erogación y llegó a su destino final</w:t>
      </w:r>
      <w:r w:rsidRPr="004E591C">
        <w:rPr>
          <w:rFonts w:ascii="Palatino Linotype" w:hAnsi="Palatino Linotype" w:cs="Tahoma"/>
          <w:b/>
          <w:bCs/>
        </w:rPr>
        <w:t xml:space="preserve">", para el año 2018 y 2017 este sujeto obligado hace de conocimiento al particular que no ha generado la información relativa a los comprobantes bancarios que acrediten el pago de cuotas y aportaciones al </w:t>
      </w:r>
      <w:proofErr w:type="spellStart"/>
      <w:r w:rsidRPr="004E591C">
        <w:rPr>
          <w:rFonts w:ascii="Palatino Linotype" w:hAnsi="Palatino Linotype" w:cs="Tahoma"/>
          <w:b/>
          <w:bCs/>
        </w:rPr>
        <w:t>ISSEMyM</w:t>
      </w:r>
      <w:proofErr w:type="spellEnd"/>
      <w:r w:rsidRPr="004E591C">
        <w:rPr>
          <w:rFonts w:ascii="Palatino Linotype" w:hAnsi="Palatino Linotype" w:cs="Tahoma"/>
          <w:bCs/>
        </w:rPr>
        <w:t>, y el derecho de acceso a la información pública se refiere a la oportunidad de recibir información en POSESIÓN de los sujetos obligados tal como lo establece la Ley de Transparencia Acceso a la Información Pública del Estado de México y Municipios en el arábigo 12</w:t>
      </w:r>
      <w:r w:rsidR="00C95F37" w:rsidRPr="004E591C">
        <w:rPr>
          <w:rFonts w:ascii="Palatino Linotype" w:hAnsi="Palatino Linotype" w:cs="Tahoma"/>
          <w:bCs/>
        </w:rPr>
        <w:t xml:space="preserve"> que la letra señala:</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center"/>
        <w:rPr>
          <w:rFonts w:ascii="Palatino Linotype" w:hAnsi="Palatino Linotype" w:cs="Tahoma"/>
          <w:bCs/>
        </w:rPr>
      </w:pPr>
      <w:r w:rsidRPr="004E591C">
        <w:rPr>
          <w:rFonts w:ascii="Palatino Linotype" w:hAnsi="Palatino Linotype" w:cs="Tahoma"/>
          <w:bCs/>
        </w:rPr>
        <w:t>[Se reproduce el artículo 12 de la Ley citada]</w:t>
      </w:r>
    </w:p>
    <w:p w:rsidR="00C95F37" w:rsidRPr="004E591C" w:rsidRDefault="00C95F37" w:rsidP="006C09DE">
      <w:pPr>
        <w:autoSpaceDE w:val="0"/>
        <w:autoSpaceDN w:val="0"/>
        <w:adjustRightInd w:val="0"/>
        <w:spacing w:line="360" w:lineRule="auto"/>
        <w:ind w:left="567" w:right="567"/>
        <w:jc w:val="center"/>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Es así que a fin de robustecer el dicho se cita el criterio 03/17 emitido por el Instituto Nacional de Transparencia, Acceso a la Información y Protección de Datos Personales que detalla:</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center"/>
        <w:rPr>
          <w:rFonts w:ascii="Palatino Linotype" w:hAnsi="Palatino Linotype" w:cs="Tahoma"/>
          <w:bCs/>
        </w:rPr>
      </w:pPr>
      <w:r w:rsidRPr="004E591C">
        <w:rPr>
          <w:rFonts w:ascii="Palatino Linotype" w:hAnsi="Palatino Linotype" w:cs="Tahoma"/>
          <w:bCs/>
        </w:rPr>
        <w:t>[Se transcribe el Criterio 03/17, emitido por el Instituto Nacional de Transparencia, Acceso a la Información Pública y Protección de Datos Personales]</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 xml:space="preserve">En esta virtud se considera que es de imposible ejecución la entrega de la información que es de interés para el solicitante, toda vez que como ya se dijo en líneas precedente no se ha </w:t>
      </w:r>
      <w:r w:rsidRPr="004E591C">
        <w:rPr>
          <w:rFonts w:ascii="Palatino Linotype" w:hAnsi="Palatino Linotype" w:cs="Tahoma"/>
          <w:bCs/>
        </w:rPr>
        <w:lastRenderedPageBreak/>
        <w:t>generado por parte de este sujeto obligado, por lo que en este momento no dable dar satisfacción positiva a la pretensión del otrora solicitante.</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Por lo anteriormente expuesto y con fundamento en el artículo 185, fracción IV de la Ley de Transparencia y Acceso a la Información Pública del estado de México, se ofrecen las siguientes:</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center"/>
        <w:rPr>
          <w:rFonts w:ascii="Palatino Linotype" w:hAnsi="Palatino Linotype" w:cs="Tahoma"/>
          <w:b/>
          <w:bCs/>
        </w:rPr>
      </w:pPr>
      <w:r w:rsidRPr="004E591C">
        <w:rPr>
          <w:rFonts w:ascii="Palatino Linotype" w:hAnsi="Palatino Linotype" w:cs="Tahoma"/>
          <w:b/>
          <w:bCs/>
        </w:rPr>
        <w:t>PRUEBAS</w:t>
      </w:r>
    </w:p>
    <w:p w:rsidR="00C95F37" w:rsidRPr="004E591C" w:rsidRDefault="00C95F37" w:rsidP="006C09DE">
      <w:pPr>
        <w:autoSpaceDE w:val="0"/>
        <w:autoSpaceDN w:val="0"/>
        <w:adjustRightInd w:val="0"/>
        <w:spacing w:line="360" w:lineRule="auto"/>
        <w:ind w:left="567" w:right="567"/>
        <w:jc w:val="center"/>
        <w:rPr>
          <w:rFonts w:ascii="Palatino Linotype" w:hAnsi="Palatino Linotype" w:cs="Tahoma"/>
          <w:b/>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a) Documental pública consistente en la solicitud de información pública 000283/UAEM/IP/2018 (000284/UAEM/IP/2018) y su respectiva respuesta a la solicitud de información, a fin de demostrar que se atendió la pretensión del particular.</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b) Presuncional en su doble aspecto legal y humano, en todo lo que favorezca al ejercicio del derecho de acceso a la información.</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Finalmente y derivado de los alegatos, argumentos, fundamentos y motivaciones señalados se solicita a ese H. Instituto de Transparencia, Acceso a la Información Pública y Protección de Datos Personales del Estado de México y Municipios:</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
          <w:bCs/>
        </w:rPr>
        <w:t xml:space="preserve">ÚNICO: </w:t>
      </w:r>
      <w:r w:rsidRPr="004E591C">
        <w:rPr>
          <w:rFonts w:ascii="Palatino Linotype" w:hAnsi="Palatino Linotype" w:cs="Tahoma"/>
          <w:bCs/>
        </w:rPr>
        <w:t>Se sobresea el presente recurso de revisión con fundamento en el artículo 192, fracciones III y V que a la letra dice:</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center"/>
        <w:rPr>
          <w:rFonts w:ascii="Palatino Linotype" w:hAnsi="Palatino Linotype" w:cs="Tahoma"/>
          <w:bCs/>
        </w:rPr>
      </w:pPr>
      <w:r w:rsidRPr="004E591C">
        <w:rPr>
          <w:rFonts w:ascii="Palatino Linotype" w:hAnsi="Palatino Linotype" w:cs="Tahoma"/>
          <w:bCs/>
        </w:rPr>
        <w:t>[Se inserta el artículo 192, fracciones III y V de la Ley de la materia]</w:t>
      </w:r>
    </w:p>
    <w:p w:rsidR="00C95F37" w:rsidRPr="004E591C" w:rsidRDefault="00C95F37" w:rsidP="006C09DE">
      <w:pPr>
        <w:autoSpaceDE w:val="0"/>
        <w:autoSpaceDN w:val="0"/>
        <w:adjustRightInd w:val="0"/>
        <w:spacing w:line="360" w:lineRule="auto"/>
        <w:ind w:left="567" w:right="567"/>
        <w:jc w:val="center"/>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 xml:space="preserve">Por todo lo antes expuesto, remito a usted, MAESTRO LUIS GUSTAVO PARRA NORIEGA Comisionado en turno del Pleno del Instituto de Transparencia, Acceso a la Información Pública y Protección de Datos Personales del Estado de México y Municipios, </w:t>
      </w:r>
      <w:r w:rsidRPr="004E591C">
        <w:rPr>
          <w:rFonts w:ascii="Palatino Linotype" w:hAnsi="Palatino Linotype" w:cs="Tahoma"/>
          <w:bCs/>
        </w:rPr>
        <w:lastRenderedPageBreak/>
        <w:t>el presente informe de justificación que sustenta la el sobreseimiento del presente recurso de revisión, para que al momento de dictar resolución se tomen en cuenta las consideraciones vertidas.</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Con fundamento en el artículo 192 fracciones 111 y V de la Ley de Transparencia y Acceso a la Información Pública del Estado de México y Municipios; lineamientos 54, 67, fracciones a, b, c; 68 y 69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con relación a los acuerdos primero, segundo y tercero del Acuerdo por el que se crea la Dirección de Transparencia Universitaria de la Universidad Autónoma del Estado de México, estando en tiempo y forma, firma en este acto el L. en D. Hugo Edgar Chaparro Campos, Director de Transparencia, en su carácter de responsable de la Unidad de Transparencia de la Universidad Autónoma del Estado de México.</w:t>
      </w:r>
    </w:p>
    <w:p w:rsidR="00C95F37" w:rsidRPr="004E591C" w:rsidRDefault="00C95F37" w:rsidP="006C09DE">
      <w:pPr>
        <w:autoSpaceDE w:val="0"/>
        <w:autoSpaceDN w:val="0"/>
        <w:adjustRightInd w:val="0"/>
        <w:spacing w:line="360" w:lineRule="auto"/>
        <w:ind w:left="567" w:right="567"/>
        <w:jc w:val="both"/>
        <w:rPr>
          <w:rFonts w:ascii="Palatino Linotype" w:hAnsi="Palatino Linotype" w:cs="Tahoma"/>
          <w:bCs/>
        </w:rPr>
      </w:pPr>
      <w:r w:rsidRPr="004E591C">
        <w:rPr>
          <w:rFonts w:ascii="Palatino Linotype" w:hAnsi="Palatino Linotype" w:cs="Tahoma"/>
          <w:bCs/>
        </w:rPr>
        <w:t xml:space="preserve">…” </w:t>
      </w:r>
    </w:p>
    <w:p w:rsidR="000A7E2C" w:rsidRPr="004E591C" w:rsidRDefault="000A7E2C" w:rsidP="006C09DE">
      <w:pPr>
        <w:spacing w:line="360" w:lineRule="auto"/>
        <w:jc w:val="both"/>
        <w:rPr>
          <w:rFonts w:ascii="Palatino Linotype" w:hAnsi="Palatino Linotype" w:cs="Tahoma"/>
          <w:bCs/>
          <w:sz w:val="22"/>
          <w:szCs w:val="24"/>
        </w:rPr>
      </w:pPr>
    </w:p>
    <w:p w:rsidR="003D03E9" w:rsidRPr="004E591C" w:rsidRDefault="003D03E9" w:rsidP="006C09DE">
      <w:pPr>
        <w:spacing w:line="360" w:lineRule="auto"/>
        <w:jc w:val="both"/>
        <w:rPr>
          <w:rFonts w:ascii="Palatino Linotype" w:hAnsi="Palatino Linotype" w:cs="Tahoma"/>
          <w:b/>
          <w:sz w:val="22"/>
          <w:szCs w:val="24"/>
          <w:lang w:val="es-ES"/>
        </w:rPr>
      </w:pPr>
      <w:r w:rsidRPr="004E591C">
        <w:rPr>
          <w:rFonts w:ascii="Palatino Linotype" w:hAnsi="Palatino Linotype" w:cs="Tahoma"/>
          <w:b/>
          <w:sz w:val="22"/>
          <w:szCs w:val="24"/>
          <w:lang w:val="es-ES"/>
        </w:rPr>
        <w:t>d</w:t>
      </w:r>
      <w:r w:rsidR="006D1010" w:rsidRPr="004E591C">
        <w:rPr>
          <w:rFonts w:ascii="Palatino Linotype" w:hAnsi="Palatino Linotype" w:cs="Tahoma"/>
          <w:b/>
          <w:sz w:val="22"/>
          <w:szCs w:val="24"/>
          <w:lang w:val="es-ES"/>
        </w:rPr>
        <w:t xml:space="preserve">) </w:t>
      </w:r>
      <w:r w:rsidRPr="004E591C">
        <w:rPr>
          <w:rFonts w:ascii="Palatino Linotype" w:hAnsi="Palatino Linotype" w:cs="Tahoma"/>
          <w:b/>
          <w:sz w:val="22"/>
          <w:szCs w:val="24"/>
        </w:rPr>
        <w:t>Acumulación de los asuntos.</w:t>
      </w:r>
      <w:r w:rsidRPr="004E591C">
        <w:rPr>
          <w:rFonts w:ascii="Palatino Linotype" w:hAnsi="Palatino Linotype" w:cs="Tahoma"/>
          <w:sz w:val="22"/>
          <w:szCs w:val="24"/>
        </w:rPr>
        <w:t xml:space="preserve"> El </w:t>
      </w:r>
      <w:r w:rsidR="00C95F37" w:rsidRPr="004E591C">
        <w:rPr>
          <w:rFonts w:ascii="Palatino Linotype" w:hAnsi="Palatino Linotype" w:cs="Tahoma"/>
          <w:sz w:val="22"/>
          <w:szCs w:val="24"/>
        </w:rPr>
        <w:t>veinticuatro de octubre</w:t>
      </w:r>
      <w:r w:rsidRPr="004E591C">
        <w:rPr>
          <w:rFonts w:ascii="Palatino Linotype" w:hAnsi="Palatino Linotype" w:cs="Tahoma"/>
          <w:sz w:val="22"/>
          <w:szCs w:val="24"/>
        </w:rPr>
        <w:t xml:space="preserve"> de dos mil dieciocho, el Pleno </w:t>
      </w:r>
      <w:r w:rsidR="00AB0303" w:rsidRPr="004E591C">
        <w:rPr>
          <w:rFonts w:ascii="Palatino Linotype" w:hAnsi="Palatino Linotype" w:cs="Tahoma"/>
          <w:sz w:val="22"/>
          <w:szCs w:val="24"/>
        </w:rPr>
        <w:t>del Instituto de Transparencia, Acceso a la Información Pública y Protección de Datos Personales del Estado de México uy Municipios</w:t>
      </w:r>
      <w:r w:rsidRPr="004E591C">
        <w:rPr>
          <w:rFonts w:ascii="Palatino Linotype" w:hAnsi="Palatino Linotype" w:cs="Tahoma"/>
          <w:sz w:val="22"/>
          <w:szCs w:val="24"/>
        </w:rPr>
        <w:t xml:space="preserve">, durante su Trigésima Quinta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E591C">
        <w:rPr>
          <w:rFonts w:ascii="Palatino Linotype" w:hAnsi="Palatino Linotype" w:cs="Tahoma"/>
          <w:b/>
          <w:sz w:val="22"/>
          <w:szCs w:val="24"/>
        </w:rPr>
        <w:t>acordó</w:t>
      </w:r>
      <w:r w:rsidRPr="004E591C">
        <w:rPr>
          <w:rFonts w:ascii="Palatino Linotype" w:hAnsi="Palatino Linotype" w:cs="Tahoma"/>
          <w:sz w:val="22"/>
          <w:szCs w:val="24"/>
        </w:rPr>
        <w:t xml:space="preserve"> la acumulación de los Recursos de Revisión </w:t>
      </w:r>
      <w:r w:rsidRPr="004E591C">
        <w:rPr>
          <w:rFonts w:ascii="Palatino Linotype" w:hAnsi="Palatino Linotype" w:cs="Tahoma"/>
          <w:b/>
          <w:bCs/>
          <w:color w:val="0D0D0D" w:themeColor="text1" w:themeTint="F2"/>
          <w:sz w:val="22"/>
          <w:szCs w:val="24"/>
        </w:rPr>
        <w:t xml:space="preserve">03532/INFOEM/IP/RR/2018, 03533/INFOEM/IP/RR/2018, 03534/INFOEM/IP/RR/2018 y 03535/INFOEM/IP/RR/2018 </w:t>
      </w:r>
      <w:r w:rsidRPr="004E591C">
        <w:rPr>
          <w:rFonts w:ascii="Palatino Linotype" w:hAnsi="Palatino Linotype" w:cs="Tahoma"/>
          <w:sz w:val="22"/>
          <w:szCs w:val="24"/>
        </w:rPr>
        <w:t xml:space="preserve">al </w:t>
      </w:r>
      <w:r w:rsidRPr="004E591C">
        <w:rPr>
          <w:rFonts w:ascii="Palatino Linotype" w:hAnsi="Palatino Linotype" w:cs="Tahoma"/>
          <w:sz w:val="22"/>
          <w:szCs w:val="24"/>
        </w:rPr>
        <w:lastRenderedPageBreak/>
        <w:t xml:space="preserve">diverso </w:t>
      </w:r>
      <w:r w:rsidRPr="004E591C">
        <w:rPr>
          <w:rFonts w:ascii="Palatino Linotype" w:hAnsi="Palatino Linotype" w:cs="Tahoma"/>
          <w:b/>
          <w:sz w:val="22"/>
          <w:szCs w:val="24"/>
        </w:rPr>
        <w:t>03531/INFOEM/IP/RR/2018</w:t>
      </w:r>
      <w:r w:rsidRPr="004E591C">
        <w:rPr>
          <w:rFonts w:ascii="Palatino Linotype" w:hAnsi="Palatino Linotype" w:cs="Tahoma"/>
          <w:sz w:val="22"/>
          <w:szCs w:val="24"/>
        </w:rPr>
        <w:t>, por ser este último el más antiguo, sustanciado bajo el índice de esta Ponencia, al advertir conexidad entre estos, ya que fueron promovidos por la misma persona, en los que se señaló como Sujeto Obligado recurrido la</w:t>
      </w:r>
      <w:r w:rsidRPr="004E591C">
        <w:rPr>
          <w:rFonts w:ascii="Palatino Linotype" w:hAnsi="Palatino Linotype" w:cs="Tahoma"/>
          <w:b/>
          <w:sz w:val="22"/>
          <w:szCs w:val="24"/>
        </w:rPr>
        <w:t xml:space="preserve"> Universidad Autónoma del Estado de México </w:t>
      </w:r>
      <w:r w:rsidRPr="004E591C">
        <w:rPr>
          <w:rFonts w:ascii="Palatino Linotype" w:hAnsi="Palatino Linotype" w:cs="Tahoma"/>
          <w:sz w:val="22"/>
          <w:szCs w:val="24"/>
        </w:rPr>
        <w:t>y en los cuales, además, se manifestaron idénticos actos recurridos.</w:t>
      </w:r>
    </w:p>
    <w:p w:rsidR="003E763A" w:rsidRPr="004E591C" w:rsidRDefault="003E763A" w:rsidP="006C09DE">
      <w:pPr>
        <w:spacing w:line="360" w:lineRule="auto"/>
        <w:jc w:val="both"/>
        <w:rPr>
          <w:rFonts w:ascii="Palatino Linotype" w:hAnsi="Palatino Linotype" w:cs="Tahoma"/>
          <w:b/>
          <w:sz w:val="22"/>
          <w:szCs w:val="24"/>
          <w:lang w:val="es-ES"/>
        </w:rPr>
      </w:pPr>
    </w:p>
    <w:p w:rsidR="003E763A" w:rsidRPr="004E591C" w:rsidRDefault="003E763A" w:rsidP="006C09DE">
      <w:pPr>
        <w:spacing w:line="360" w:lineRule="auto"/>
        <w:jc w:val="both"/>
        <w:rPr>
          <w:rFonts w:ascii="Palatino Linotype" w:hAnsi="Palatino Linotype" w:cs="Tahoma"/>
          <w:bCs/>
          <w:iCs/>
          <w:sz w:val="22"/>
          <w:szCs w:val="22"/>
        </w:rPr>
      </w:pPr>
      <w:r w:rsidRPr="004E591C">
        <w:rPr>
          <w:rFonts w:ascii="Palatino Linotype" w:hAnsi="Palatino Linotype" w:cs="Tahoma"/>
          <w:b/>
          <w:sz w:val="22"/>
          <w:szCs w:val="24"/>
          <w:lang w:val="es-ES"/>
        </w:rPr>
        <w:t>e</w:t>
      </w:r>
      <w:r w:rsidR="00AE4195" w:rsidRPr="004E591C">
        <w:rPr>
          <w:rFonts w:ascii="Palatino Linotype" w:hAnsi="Palatino Linotype" w:cs="Tahoma"/>
          <w:b/>
          <w:sz w:val="22"/>
          <w:szCs w:val="24"/>
        </w:rPr>
        <w:t xml:space="preserve">) </w:t>
      </w:r>
      <w:r w:rsidRPr="004E591C">
        <w:rPr>
          <w:rFonts w:ascii="Palatino Linotype" w:hAnsi="Palatino Linotype" w:cs="Tahoma"/>
          <w:b/>
          <w:sz w:val="22"/>
          <w:szCs w:val="22"/>
        </w:rPr>
        <w:t xml:space="preserve">Vista de los Informes Justificados: </w:t>
      </w:r>
      <w:r w:rsidRPr="004E591C">
        <w:rPr>
          <w:rFonts w:ascii="Palatino Linotype" w:hAnsi="Palatino Linotype" w:cs="Tahoma"/>
          <w:sz w:val="22"/>
          <w:szCs w:val="22"/>
        </w:rPr>
        <w:t>El veinticuatro de octubre del dos mil dieciocho, se dictó acuerdo mediante el cual se puso a la vista del particular, los Informes Justificados entregados por el Sujeto Obligado de los recursos citados al rubro, así como el documentos adjunto, por haber modificado en parte su respuesta inicial, el cual fue notificado a las partes, en esa misma fecha, a través del Sistema de Acceso a la Información Mexiquense (SAIMEX). No obstante</w:t>
      </w:r>
      <w:r w:rsidRPr="004E591C">
        <w:rPr>
          <w:rFonts w:ascii="Palatino Linotype" w:hAnsi="Palatino Linotype" w:cs="Tahoma"/>
          <w:bCs/>
          <w:iCs/>
          <w:sz w:val="22"/>
          <w:szCs w:val="22"/>
          <w:lang w:val="es-ES_tradnl"/>
        </w:rPr>
        <w:t>, el recurrente omitió realizar manifestación alguna que a su derecho conviniera y asistiera</w:t>
      </w:r>
      <w:r w:rsidRPr="004E591C">
        <w:rPr>
          <w:rFonts w:ascii="Palatino Linotype" w:hAnsi="Palatino Linotype" w:cs="Tahoma"/>
          <w:bCs/>
          <w:iCs/>
          <w:sz w:val="22"/>
          <w:szCs w:val="22"/>
        </w:rPr>
        <w:t>.</w:t>
      </w:r>
    </w:p>
    <w:p w:rsidR="00C95F37" w:rsidRPr="004E591C" w:rsidRDefault="00C95F37" w:rsidP="006C09DE">
      <w:pPr>
        <w:spacing w:line="360" w:lineRule="auto"/>
        <w:jc w:val="both"/>
        <w:rPr>
          <w:rFonts w:ascii="Palatino Linotype" w:hAnsi="Palatino Linotype" w:cs="Tahoma"/>
          <w:b/>
          <w:sz w:val="22"/>
          <w:szCs w:val="24"/>
        </w:rPr>
      </w:pPr>
    </w:p>
    <w:p w:rsidR="00AE4195" w:rsidRPr="004E591C" w:rsidRDefault="003E763A" w:rsidP="006C09DE">
      <w:pPr>
        <w:spacing w:line="360" w:lineRule="auto"/>
        <w:jc w:val="both"/>
        <w:rPr>
          <w:rFonts w:ascii="Palatino Linotype" w:hAnsi="Palatino Linotype" w:cs="Tahoma"/>
          <w:sz w:val="22"/>
          <w:szCs w:val="24"/>
        </w:rPr>
      </w:pPr>
      <w:r w:rsidRPr="004E591C">
        <w:rPr>
          <w:rFonts w:ascii="Palatino Linotype" w:hAnsi="Palatino Linotype" w:cs="Tahoma"/>
          <w:b/>
          <w:sz w:val="22"/>
          <w:szCs w:val="24"/>
        </w:rPr>
        <w:t xml:space="preserve">f) </w:t>
      </w:r>
      <w:r w:rsidR="00AE4195" w:rsidRPr="004E591C">
        <w:rPr>
          <w:rFonts w:ascii="Palatino Linotype" w:hAnsi="Palatino Linotype" w:cs="Tahoma"/>
          <w:b/>
          <w:sz w:val="22"/>
          <w:szCs w:val="24"/>
        </w:rPr>
        <w:t>Cierre de instrucción.</w:t>
      </w:r>
      <w:r w:rsidR="00AE4195" w:rsidRPr="004E591C">
        <w:rPr>
          <w:rFonts w:ascii="Palatino Linotype" w:hAnsi="Palatino Linotype" w:cs="Tahoma"/>
          <w:sz w:val="22"/>
          <w:szCs w:val="24"/>
        </w:rPr>
        <w:t xml:space="preserve"> El </w:t>
      </w:r>
      <w:r w:rsidR="00C95F37" w:rsidRPr="004E591C">
        <w:rPr>
          <w:rFonts w:ascii="Palatino Linotype" w:hAnsi="Palatino Linotype" w:cs="Tahoma"/>
          <w:sz w:val="22"/>
          <w:szCs w:val="24"/>
        </w:rPr>
        <w:t>treinta y uno de octubre de dos mil dieciocho</w:t>
      </w:r>
      <w:r w:rsidR="00AE4195" w:rsidRPr="004E591C">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4E591C">
        <w:rPr>
          <w:rFonts w:ascii="Palatino Linotype" w:hAnsi="Palatino Linotype" w:cs="Tahoma"/>
          <w:sz w:val="22"/>
          <w:szCs w:val="24"/>
        </w:rPr>
        <w:t>los expedientes</w:t>
      </w:r>
      <w:r w:rsidR="00AE4195" w:rsidRPr="004E591C">
        <w:rPr>
          <w:rFonts w:ascii="Palatino Linotype" w:hAnsi="Palatino Linotype" w:cs="Tahoma"/>
          <w:sz w:val="22"/>
          <w:szCs w:val="24"/>
        </w:rPr>
        <w:t xml:space="preserve"> a resolución, en términos de lo dispuesto en los artículos 185, fracciones VI y VIII de la Ley de Transparencia y Acceso a la Información Pública del Estado de México y Municipios, mismo que fue notificado a las partes el mismo día, a través del </w:t>
      </w:r>
      <w:r w:rsidR="00AE4195" w:rsidRPr="004E591C">
        <w:rPr>
          <w:rFonts w:ascii="Palatino Linotype" w:hAnsi="Palatino Linotype" w:cs="Tahoma"/>
          <w:sz w:val="22"/>
          <w:lang w:val="es-ES"/>
        </w:rPr>
        <w:t>Sistema de Acceso a la Información Mexiquense (SAIMEX)</w:t>
      </w:r>
      <w:r w:rsidR="00AE4195" w:rsidRPr="004E591C">
        <w:rPr>
          <w:rFonts w:ascii="Palatino Linotype" w:hAnsi="Palatino Linotype" w:cs="Tahoma"/>
          <w:sz w:val="22"/>
          <w:szCs w:val="24"/>
        </w:rPr>
        <w:t>.</w:t>
      </w:r>
    </w:p>
    <w:p w:rsidR="005A12EA" w:rsidRPr="004E591C" w:rsidRDefault="005A12EA" w:rsidP="006C09DE">
      <w:pPr>
        <w:spacing w:line="360" w:lineRule="auto"/>
        <w:jc w:val="both"/>
        <w:rPr>
          <w:rFonts w:ascii="Palatino Linotype" w:hAnsi="Palatino Linotype" w:cs="Tahoma"/>
          <w:sz w:val="22"/>
          <w:szCs w:val="24"/>
        </w:rPr>
      </w:pPr>
    </w:p>
    <w:p w:rsidR="005A12EA" w:rsidRDefault="00AB0303" w:rsidP="006C09DE">
      <w:pPr>
        <w:spacing w:line="360" w:lineRule="auto"/>
        <w:jc w:val="both"/>
        <w:rPr>
          <w:rFonts w:ascii="Palatino Linotype" w:hAnsi="Palatino Linotype" w:cs="Tahoma"/>
          <w:sz w:val="22"/>
          <w:szCs w:val="24"/>
          <w:lang w:val="es-ES"/>
        </w:rPr>
      </w:pPr>
      <w:r w:rsidRPr="004E591C">
        <w:rPr>
          <w:rFonts w:ascii="Palatino Linotype" w:hAnsi="Palatino Linotype" w:cs="Tahoma"/>
          <w:b/>
          <w:sz w:val="22"/>
          <w:szCs w:val="24"/>
        </w:rPr>
        <w:t xml:space="preserve">g) </w:t>
      </w:r>
      <w:r w:rsidRPr="004E591C">
        <w:rPr>
          <w:rFonts w:ascii="Palatino Linotype" w:hAnsi="Palatino Linotype" w:cs="Tahoma"/>
          <w:b/>
          <w:bCs/>
          <w:sz w:val="22"/>
          <w:szCs w:val="24"/>
          <w:lang w:val="es-ES"/>
        </w:rPr>
        <w:t>Ampliación del plazo para resolver: </w:t>
      </w:r>
      <w:r w:rsidRPr="004E591C">
        <w:rPr>
          <w:rFonts w:ascii="Palatino Linotype" w:hAnsi="Palatino Linotype" w:cs="Tahoma"/>
          <w:sz w:val="22"/>
          <w:szCs w:val="24"/>
          <w:lang w:val="es-ES"/>
        </w:rPr>
        <w:t xml:space="preserve">El siete de noviembre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37388D" w:rsidRPr="004E591C">
        <w:rPr>
          <w:rFonts w:ascii="Palatino Linotype" w:hAnsi="Palatino Linotype" w:cs="Tahoma"/>
          <w:sz w:val="22"/>
          <w:szCs w:val="24"/>
          <w:lang w:val="es-ES"/>
        </w:rPr>
        <w:t>los recursos de revisión</w:t>
      </w:r>
      <w:r w:rsidRPr="004E591C">
        <w:rPr>
          <w:rFonts w:ascii="Palatino Linotype" w:hAnsi="Palatino Linotype" w:cs="Tahoma"/>
          <w:sz w:val="22"/>
          <w:szCs w:val="24"/>
          <w:lang w:val="es-ES"/>
        </w:rPr>
        <w:t xml:space="preserve"> que nos ocupa</w:t>
      </w:r>
      <w:r w:rsidR="0037388D" w:rsidRPr="004E591C">
        <w:rPr>
          <w:rFonts w:ascii="Palatino Linotype" w:hAnsi="Palatino Linotype" w:cs="Tahoma"/>
          <w:sz w:val="22"/>
          <w:szCs w:val="24"/>
          <w:lang w:val="es-ES"/>
        </w:rPr>
        <w:t>n</w:t>
      </w:r>
      <w:r w:rsidRPr="004E591C">
        <w:rPr>
          <w:rFonts w:ascii="Palatino Linotype" w:hAnsi="Palatino Linotype" w:cs="Tahoma"/>
          <w:sz w:val="22"/>
          <w:szCs w:val="24"/>
          <w:lang w:val="es-ES"/>
        </w:rPr>
        <w:t>; acto que fue notificado a las partes, mediante el Sistema de Acceso a la Información Mexiquense</w:t>
      </w:r>
      <w:r w:rsidR="0037388D" w:rsidRPr="004E591C">
        <w:rPr>
          <w:rFonts w:ascii="Palatino Linotype" w:hAnsi="Palatino Linotype" w:cs="Tahoma"/>
          <w:sz w:val="22"/>
          <w:szCs w:val="24"/>
          <w:lang w:val="es-ES"/>
        </w:rPr>
        <w:t xml:space="preserve"> (SAIMEX)</w:t>
      </w:r>
      <w:r w:rsidRPr="004E591C">
        <w:rPr>
          <w:rFonts w:ascii="Palatino Linotype" w:hAnsi="Palatino Linotype" w:cs="Tahoma"/>
          <w:sz w:val="22"/>
          <w:szCs w:val="24"/>
          <w:lang w:val="es-ES"/>
        </w:rPr>
        <w:t>, el mismo día de su emisión.</w:t>
      </w:r>
    </w:p>
    <w:p w:rsidR="00AE4195" w:rsidRPr="004E591C" w:rsidRDefault="00AE4195" w:rsidP="006C09DE">
      <w:pPr>
        <w:spacing w:line="360" w:lineRule="auto"/>
        <w:jc w:val="both"/>
        <w:rPr>
          <w:rFonts w:ascii="Palatino Linotype" w:hAnsi="Palatino Linotype" w:cs="Tahoma"/>
          <w:color w:val="000000"/>
          <w:sz w:val="22"/>
          <w:szCs w:val="24"/>
        </w:rPr>
      </w:pPr>
      <w:r w:rsidRPr="004E591C">
        <w:rPr>
          <w:rFonts w:ascii="Palatino Linotype" w:hAnsi="Palatino Linotype" w:cs="Tahoma"/>
          <w:color w:val="000000"/>
          <w:sz w:val="22"/>
          <w:szCs w:val="24"/>
        </w:rPr>
        <w:lastRenderedPageBreak/>
        <w:t xml:space="preserve">En razón de que fue debidamente sustanciado el expediente electrónico y no existe diligencia pendiente de desahogo, se emite la resolución que conforme a Derecho proceda, de acuerdo a los siguientes: </w:t>
      </w:r>
    </w:p>
    <w:p w:rsidR="003E763A" w:rsidRPr="004E591C" w:rsidRDefault="003E763A" w:rsidP="006C09DE">
      <w:pPr>
        <w:spacing w:line="360" w:lineRule="auto"/>
        <w:jc w:val="both"/>
        <w:rPr>
          <w:rFonts w:ascii="Palatino Linotype" w:hAnsi="Palatino Linotype" w:cs="Tahoma"/>
          <w:color w:val="000000"/>
          <w:sz w:val="22"/>
          <w:szCs w:val="24"/>
        </w:rPr>
      </w:pPr>
    </w:p>
    <w:p w:rsidR="004F2D88" w:rsidRPr="004E591C" w:rsidRDefault="009A620E" w:rsidP="006C09DE">
      <w:pPr>
        <w:spacing w:line="360" w:lineRule="auto"/>
        <w:jc w:val="center"/>
        <w:rPr>
          <w:rFonts w:ascii="Palatino Linotype" w:hAnsi="Palatino Linotype" w:cs="Tahoma"/>
          <w:b/>
          <w:sz w:val="22"/>
          <w:szCs w:val="22"/>
          <w:lang w:val="es-ES"/>
        </w:rPr>
      </w:pPr>
      <w:r w:rsidRPr="004E591C">
        <w:rPr>
          <w:rFonts w:ascii="Palatino Linotype" w:hAnsi="Palatino Linotype" w:cs="Tahoma"/>
          <w:b/>
          <w:sz w:val="22"/>
          <w:szCs w:val="22"/>
          <w:lang w:val="es-ES"/>
        </w:rPr>
        <w:t>CONSIDERANDOS</w:t>
      </w:r>
      <w:r w:rsidR="004F2D88" w:rsidRPr="004E591C">
        <w:rPr>
          <w:rFonts w:ascii="Palatino Linotype" w:hAnsi="Palatino Linotype" w:cs="Tahoma"/>
          <w:b/>
          <w:sz w:val="22"/>
          <w:szCs w:val="22"/>
          <w:lang w:val="es-ES"/>
        </w:rPr>
        <w:t>:</w:t>
      </w:r>
    </w:p>
    <w:p w:rsidR="004F2D88" w:rsidRPr="004E591C" w:rsidRDefault="004F2D88" w:rsidP="006C09DE">
      <w:pPr>
        <w:spacing w:line="360" w:lineRule="auto"/>
        <w:rPr>
          <w:rFonts w:ascii="Palatino Linotype" w:hAnsi="Palatino Linotype" w:cs="Tahoma"/>
          <w:b/>
          <w:sz w:val="22"/>
          <w:szCs w:val="24"/>
          <w:lang w:val="es-ES"/>
        </w:rPr>
      </w:pPr>
    </w:p>
    <w:p w:rsidR="00B64641" w:rsidRPr="004E591C" w:rsidRDefault="009C569C" w:rsidP="006C09DE">
      <w:pPr>
        <w:autoSpaceDE w:val="0"/>
        <w:autoSpaceDN w:val="0"/>
        <w:adjustRightInd w:val="0"/>
        <w:spacing w:line="360" w:lineRule="auto"/>
        <w:jc w:val="both"/>
        <w:rPr>
          <w:rFonts w:ascii="Palatino Linotype" w:hAnsi="Palatino Linotype" w:cs="Tahoma"/>
          <w:b/>
          <w:sz w:val="22"/>
          <w:szCs w:val="24"/>
          <w:lang w:val="es-ES"/>
        </w:rPr>
      </w:pPr>
      <w:r w:rsidRPr="004E591C">
        <w:rPr>
          <w:rFonts w:ascii="Palatino Linotype" w:eastAsia="Calibri" w:hAnsi="Palatino Linotype" w:cs="Tahoma"/>
          <w:b/>
          <w:color w:val="000000"/>
          <w:sz w:val="22"/>
          <w:szCs w:val="24"/>
          <w:lang w:val="es-ES" w:eastAsia="es-MX"/>
        </w:rPr>
        <w:t>PRIMERO</w:t>
      </w:r>
      <w:r w:rsidR="00B64641" w:rsidRPr="004E591C">
        <w:rPr>
          <w:rFonts w:ascii="Palatino Linotype" w:eastAsia="Calibri" w:hAnsi="Palatino Linotype" w:cs="Tahoma"/>
          <w:color w:val="000000"/>
          <w:sz w:val="22"/>
          <w:szCs w:val="24"/>
          <w:lang w:val="es-ES" w:eastAsia="es-MX"/>
        </w:rPr>
        <w:t xml:space="preserve">. </w:t>
      </w:r>
      <w:r w:rsidR="00B64641" w:rsidRPr="004E591C">
        <w:rPr>
          <w:rFonts w:ascii="Palatino Linotype" w:hAnsi="Palatino Linotype" w:cs="Tahoma"/>
          <w:b/>
          <w:sz w:val="22"/>
          <w:szCs w:val="24"/>
          <w:lang w:val="es-ES"/>
        </w:rPr>
        <w:t>Competencia.</w:t>
      </w:r>
    </w:p>
    <w:p w:rsidR="00BE24A7" w:rsidRPr="004E591C" w:rsidRDefault="00BE24A7" w:rsidP="006C09DE">
      <w:pPr>
        <w:autoSpaceDE w:val="0"/>
        <w:autoSpaceDN w:val="0"/>
        <w:adjustRightInd w:val="0"/>
        <w:spacing w:line="360" w:lineRule="auto"/>
        <w:jc w:val="both"/>
        <w:rPr>
          <w:rFonts w:ascii="Palatino Linotype" w:hAnsi="Palatino Linotype" w:cs="Tahoma"/>
          <w:sz w:val="22"/>
          <w:szCs w:val="24"/>
          <w:lang w:val="es-ES"/>
        </w:rPr>
      </w:pPr>
    </w:p>
    <w:p w:rsidR="00436FD3" w:rsidRPr="004E591C" w:rsidRDefault="00436FD3" w:rsidP="006C09DE">
      <w:pPr>
        <w:spacing w:line="360" w:lineRule="auto"/>
        <w:jc w:val="both"/>
        <w:rPr>
          <w:rFonts w:ascii="Palatino Linotype" w:hAnsi="Palatino Linotype" w:cs="Tahoma"/>
          <w:sz w:val="22"/>
          <w:szCs w:val="24"/>
          <w:shd w:val="clear" w:color="auto" w:fill="FFFFFF"/>
        </w:rPr>
      </w:pPr>
      <w:r w:rsidRPr="004E591C">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4E591C">
        <w:rPr>
          <w:rFonts w:ascii="Palatino Linotype" w:hAnsi="Palatino Linotype" w:cs="Tahoma"/>
          <w:sz w:val="22"/>
          <w:szCs w:val="24"/>
          <w:shd w:val="clear" w:color="auto" w:fill="FFFFFF"/>
        </w:rPr>
        <w:t>°</w:t>
      </w:r>
      <w:r w:rsidRPr="004E591C">
        <w:rPr>
          <w:rFonts w:ascii="Palatino Linotype" w:hAnsi="Palatino Linotype" w:cs="Tahoma"/>
          <w:sz w:val="22"/>
          <w:szCs w:val="24"/>
          <w:shd w:val="clear" w:color="auto" w:fill="FFFFFF"/>
        </w:rPr>
        <w:t>, apartado A de la Constitución Política de los Estados Unidos Mexicanos; 5</w:t>
      </w:r>
      <w:r w:rsidR="001A0E21" w:rsidRPr="004E591C">
        <w:rPr>
          <w:rFonts w:ascii="Palatino Linotype" w:hAnsi="Palatino Linotype" w:cs="Tahoma"/>
          <w:sz w:val="22"/>
          <w:szCs w:val="24"/>
          <w:shd w:val="clear" w:color="auto" w:fill="FFFFFF"/>
        </w:rPr>
        <w:t>°</w:t>
      </w:r>
      <w:r w:rsidRPr="004E591C">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E591C">
        <w:rPr>
          <w:rStyle w:val="apple-converted-space"/>
          <w:rFonts w:ascii="Palatino Linotype" w:hAnsi="Palatino Linotype" w:cs="Tahoma"/>
          <w:sz w:val="22"/>
          <w:szCs w:val="24"/>
          <w:shd w:val="clear" w:color="auto" w:fill="FFFFFF"/>
        </w:rPr>
        <w:t xml:space="preserve"> 7°, </w:t>
      </w:r>
      <w:r w:rsidRPr="004E591C">
        <w:rPr>
          <w:rFonts w:ascii="Palatino Linotype" w:hAnsi="Palatino Linotype" w:cs="Tahoma"/>
          <w:sz w:val="22"/>
          <w:szCs w:val="24"/>
        </w:rPr>
        <w:t>9</w:t>
      </w:r>
      <w:r w:rsidR="003E763A" w:rsidRPr="004E591C">
        <w:rPr>
          <w:rFonts w:ascii="Palatino Linotype" w:hAnsi="Palatino Linotype" w:cs="Tahoma"/>
          <w:sz w:val="22"/>
          <w:szCs w:val="24"/>
        </w:rPr>
        <w:t>°</w:t>
      </w:r>
      <w:r w:rsidRPr="004E591C">
        <w:rPr>
          <w:rFonts w:ascii="Palatino Linotype" w:hAnsi="Palatino Linotype" w:cs="Tahoma"/>
          <w:sz w:val="22"/>
          <w:szCs w:val="24"/>
        </w:rPr>
        <w:t xml:space="preserve">, fracciones I y XXIV y 11 </w:t>
      </w:r>
      <w:r w:rsidRPr="004E591C">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rsidR="005A12EA" w:rsidRPr="004E591C"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rsidR="00B33A5C" w:rsidRPr="004E591C"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4E591C">
        <w:rPr>
          <w:rFonts w:ascii="Palatino Linotype" w:eastAsia="Calibri" w:hAnsi="Palatino Linotype" w:cs="Tahoma"/>
          <w:b/>
          <w:color w:val="000000"/>
          <w:sz w:val="22"/>
          <w:szCs w:val="24"/>
          <w:lang w:val="es-ES" w:eastAsia="es-MX"/>
        </w:rPr>
        <w:t>SEGUNDO</w:t>
      </w:r>
      <w:r w:rsidRPr="004E591C">
        <w:rPr>
          <w:rFonts w:ascii="Palatino Linotype" w:eastAsia="Calibri" w:hAnsi="Palatino Linotype" w:cs="Tahoma"/>
          <w:color w:val="000000"/>
          <w:sz w:val="22"/>
          <w:szCs w:val="24"/>
          <w:lang w:val="es-ES" w:eastAsia="es-MX"/>
        </w:rPr>
        <w:t xml:space="preserve">. </w:t>
      </w:r>
      <w:r w:rsidRPr="004E591C">
        <w:rPr>
          <w:rFonts w:ascii="Palatino Linotype" w:hAnsi="Palatino Linotype" w:cs="Tahoma"/>
          <w:b/>
          <w:sz w:val="22"/>
          <w:szCs w:val="24"/>
          <w:lang w:val="es-ES"/>
        </w:rPr>
        <w:t>Metodología de estudio.</w:t>
      </w:r>
      <w:r w:rsidRPr="004E591C">
        <w:rPr>
          <w:rFonts w:ascii="Palatino Linotype" w:hAnsi="Palatino Linotype" w:cs="Tahoma"/>
          <w:sz w:val="22"/>
          <w:szCs w:val="24"/>
          <w:lang w:val="es-ES"/>
        </w:rPr>
        <w:t xml:space="preserve"> </w:t>
      </w:r>
    </w:p>
    <w:p w:rsidR="00B33A5C" w:rsidRPr="004E591C" w:rsidRDefault="00B33A5C" w:rsidP="006C09DE">
      <w:pPr>
        <w:autoSpaceDE w:val="0"/>
        <w:autoSpaceDN w:val="0"/>
        <w:adjustRightInd w:val="0"/>
        <w:spacing w:line="360" w:lineRule="auto"/>
        <w:jc w:val="both"/>
        <w:rPr>
          <w:rFonts w:ascii="Palatino Linotype" w:hAnsi="Palatino Linotype" w:cs="Tahoma"/>
          <w:sz w:val="22"/>
          <w:szCs w:val="24"/>
          <w:lang w:val="es-ES"/>
        </w:rPr>
      </w:pPr>
    </w:p>
    <w:p w:rsidR="00B33A5C"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4E591C">
        <w:rPr>
          <w:rFonts w:ascii="Palatino Linotype" w:hAnsi="Palatino Linotype" w:cs="Tahoma"/>
          <w:sz w:val="22"/>
          <w:szCs w:val="24"/>
          <w:lang w:val="es-ES"/>
        </w:rPr>
        <w:t xml:space="preserve">De las constancias que forma parte del Recurso de Revisión que se analiza, se advierte que previo al estudio del fondo de la </w:t>
      </w:r>
      <w:r w:rsidRPr="004E591C">
        <w:rPr>
          <w:rFonts w:ascii="Palatino Linotype" w:hAnsi="Palatino Linotype" w:cs="Tahoma"/>
          <w:i/>
          <w:sz w:val="22"/>
          <w:szCs w:val="24"/>
          <w:lang w:val="es-ES"/>
        </w:rPr>
        <w:t>litis</w:t>
      </w:r>
      <w:r w:rsidRPr="004E591C">
        <w:rPr>
          <w:rFonts w:ascii="Palatino Linotype" w:hAnsi="Palatino Linotype" w:cs="Tahoma"/>
          <w:sz w:val="22"/>
          <w:szCs w:val="24"/>
          <w:lang w:val="es-ES"/>
        </w:rPr>
        <w:t>, es necesario estudiar las causales de improcedencia y sobreseimiento que se adviertan, para determinar lo que en Derecho proceda.</w:t>
      </w:r>
    </w:p>
    <w:p w:rsidR="007409CF" w:rsidRPr="004E591C" w:rsidRDefault="007409CF"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4E591C">
        <w:rPr>
          <w:rFonts w:ascii="Palatino Linotype" w:eastAsia="Calibri" w:hAnsi="Palatino Linotype" w:cs="Tahoma"/>
          <w:b/>
          <w:color w:val="000000"/>
          <w:sz w:val="22"/>
          <w:szCs w:val="24"/>
          <w:lang w:val="es-ES" w:eastAsia="es-MX"/>
        </w:rPr>
        <w:lastRenderedPageBreak/>
        <w:t>Causales de improcedencia.</w:t>
      </w:r>
      <w:r w:rsidRPr="004E591C">
        <w:rPr>
          <w:rFonts w:ascii="Palatino Linotype" w:eastAsia="Calibri" w:hAnsi="Palatino Linotype" w:cs="Tahoma"/>
          <w:color w:val="000000"/>
          <w:sz w:val="22"/>
          <w:szCs w:val="24"/>
          <w:lang w:val="es-ES" w:eastAsia="es-MX"/>
        </w:rPr>
        <w:t xml:space="preserve"> </w:t>
      </w:r>
    </w:p>
    <w:p w:rsidR="0042748E" w:rsidRPr="004E591C" w:rsidRDefault="0042748E"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rsidR="00734A02" w:rsidRPr="00A56F39" w:rsidRDefault="00734A02" w:rsidP="006C09DE">
      <w:pPr>
        <w:spacing w:line="360" w:lineRule="auto"/>
        <w:jc w:val="both"/>
        <w:rPr>
          <w:rFonts w:ascii="Palatino Linotype" w:hAnsi="Palatino Linotype" w:cs="Tahoma"/>
          <w:sz w:val="22"/>
          <w:szCs w:val="24"/>
        </w:rPr>
      </w:pPr>
      <w:r w:rsidRPr="00A56F3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734A02" w:rsidRPr="00EF5600"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34A02" w:rsidRPr="00EF5600"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734A02" w:rsidRPr="00EF5600"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34A02"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EF5600">
        <w:rPr>
          <w:rFonts w:ascii="Palatino Linotype" w:hAnsi="Palatino Linotype" w:cs="Tahoma"/>
          <w:sz w:val="22"/>
          <w:szCs w:val="22"/>
          <w:lang w:val="es-ES"/>
        </w:rPr>
        <w:t>de que se encuentre en trámite algún medio de defensa presentado por el recurrente ante otra instancia; no existió prevención alguna; la veracidad de la</w:t>
      </w:r>
      <w:r>
        <w:rPr>
          <w:rFonts w:ascii="Palatino Linotype" w:hAnsi="Palatino Linotype" w:cs="Tahoma"/>
          <w:sz w:val="22"/>
          <w:szCs w:val="22"/>
          <w:lang w:val="es-ES"/>
        </w:rPr>
        <w:t>s</w:t>
      </w:r>
      <w:r w:rsidRPr="00EF5600">
        <w:rPr>
          <w:rFonts w:ascii="Palatino Linotype" w:hAnsi="Palatino Linotype" w:cs="Tahoma"/>
          <w:sz w:val="22"/>
          <w:szCs w:val="22"/>
          <w:lang w:val="es-ES"/>
        </w:rPr>
        <w:t xml:space="preserve"> respuesta</w:t>
      </w:r>
      <w:r>
        <w:rPr>
          <w:rFonts w:ascii="Palatino Linotype" w:hAnsi="Palatino Linotype" w:cs="Tahoma"/>
          <w:sz w:val="22"/>
          <w:szCs w:val="22"/>
          <w:lang w:val="es-ES"/>
        </w:rPr>
        <w:t>s</w:t>
      </w:r>
      <w:r w:rsidRPr="00EF5600">
        <w:rPr>
          <w:rFonts w:ascii="Palatino Linotype" w:hAnsi="Palatino Linotype" w:cs="Tahoma"/>
          <w:sz w:val="22"/>
          <w:szCs w:val="22"/>
          <w:lang w:val="es-ES"/>
        </w:rPr>
        <w:t xml:space="preserve"> no formó parte del agravio; ni se realizó una consulta o ampliación a los alcances de</w:t>
      </w:r>
      <w:r>
        <w:rPr>
          <w:rFonts w:ascii="Palatino Linotype" w:hAnsi="Palatino Linotype" w:cs="Tahoma"/>
          <w:sz w:val="22"/>
          <w:szCs w:val="22"/>
          <w:lang w:val="es-ES"/>
        </w:rPr>
        <w:t xml:space="preserve"> </w:t>
      </w:r>
      <w:r w:rsidRPr="00EF5600">
        <w:rPr>
          <w:rFonts w:ascii="Palatino Linotype" w:hAnsi="Palatino Linotype" w:cs="Tahoma"/>
          <w:sz w:val="22"/>
          <w:szCs w:val="22"/>
          <w:lang w:val="es-ES"/>
        </w:rPr>
        <w:t>l</w:t>
      </w:r>
      <w:r>
        <w:rPr>
          <w:rFonts w:ascii="Palatino Linotype" w:hAnsi="Palatino Linotype" w:cs="Tahoma"/>
          <w:sz w:val="22"/>
          <w:szCs w:val="22"/>
          <w:lang w:val="es-ES"/>
        </w:rPr>
        <w:t>os</w:t>
      </w:r>
      <w:r w:rsidRPr="00EF5600">
        <w:rPr>
          <w:rFonts w:ascii="Palatino Linotype" w:hAnsi="Palatino Linotype" w:cs="Tahoma"/>
          <w:sz w:val="22"/>
          <w:szCs w:val="22"/>
          <w:lang w:val="es-ES"/>
        </w:rPr>
        <w:t xml:space="preserve"> requerimiento</w:t>
      </w:r>
      <w:r>
        <w:rPr>
          <w:rFonts w:ascii="Palatino Linotype" w:hAnsi="Palatino Linotype" w:cs="Tahoma"/>
          <w:sz w:val="22"/>
          <w:szCs w:val="22"/>
          <w:lang w:val="es-ES"/>
        </w:rPr>
        <w:t>s</w:t>
      </w:r>
      <w:r w:rsidRPr="00EF5600">
        <w:rPr>
          <w:rFonts w:ascii="Palatino Linotype" w:hAnsi="Palatino Linotype" w:cs="Tahoma"/>
          <w:sz w:val="22"/>
          <w:szCs w:val="22"/>
          <w:lang w:val="es-ES"/>
        </w:rPr>
        <w:t xml:space="preserve"> informativo</w:t>
      </w:r>
      <w:r>
        <w:rPr>
          <w:rFonts w:ascii="Palatino Linotype" w:hAnsi="Palatino Linotype" w:cs="Tahoma"/>
          <w:sz w:val="22"/>
          <w:szCs w:val="22"/>
          <w:lang w:val="es-ES"/>
        </w:rPr>
        <w:t xml:space="preserve">s; además de que </w:t>
      </w:r>
      <w:r w:rsidRPr="00EF5600">
        <w:rPr>
          <w:rFonts w:ascii="Palatino Linotype" w:eastAsia="Calibri" w:hAnsi="Palatino Linotype" w:cs="Tahoma"/>
          <w:color w:val="000000"/>
          <w:sz w:val="22"/>
          <w:szCs w:val="22"/>
          <w:lang w:val="es-ES" w:eastAsia="es-MX"/>
        </w:rPr>
        <w:t>el medio de impugnación fue presentando en tiempo.</w:t>
      </w:r>
    </w:p>
    <w:p w:rsidR="00734A02"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34A02" w:rsidRDefault="00734A02" w:rsidP="006C09DE">
      <w:pPr>
        <w:widowControl w:val="0"/>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rPr>
        <w:t>Asimismo, </w:t>
      </w:r>
      <w:r w:rsidRPr="00A56F39">
        <w:rPr>
          <w:rFonts w:ascii="Palatino Linotype" w:hAnsi="Palatino Linotype" w:cs="Tahoma"/>
          <w:sz w:val="22"/>
          <w:szCs w:val="24"/>
          <w:lang w:val="es-ES"/>
        </w:rPr>
        <w:t xml:space="preserve">se actualiza la causal de procedencia del recurso de revisión señalada en el artículo 179, fracción </w:t>
      </w:r>
      <w:r>
        <w:rPr>
          <w:rFonts w:ascii="Palatino Linotype" w:hAnsi="Palatino Linotype" w:cs="Tahoma"/>
          <w:sz w:val="22"/>
          <w:szCs w:val="24"/>
          <w:lang w:val="es-ES"/>
        </w:rPr>
        <w:t>VI</w:t>
      </w:r>
      <w:r w:rsidRPr="00A56F39">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con la entrega de información que no corresponde con lo solicitado.</w:t>
      </w:r>
    </w:p>
    <w:p w:rsidR="00734A02" w:rsidRDefault="00734A02" w:rsidP="006C09DE">
      <w:pPr>
        <w:widowControl w:val="0"/>
        <w:spacing w:line="360" w:lineRule="auto"/>
        <w:jc w:val="both"/>
        <w:rPr>
          <w:rFonts w:ascii="Palatino Linotype" w:hAnsi="Palatino Linotype" w:cs="Tahoma"/>
          <w:sz w:val="22"/>
          <w:szCs w:val="24"/>
          <w:lang w:val="es-ES"/>
        </w:rPr>
      </w:pPr>
    </w:p>
    <w:p w:rsidR="007409CF" w:rsidRPr="004E591C" w:rsidRDefault="007409CF" w:rsidP="006C09DE">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b/>
          <w:sz w:val="22"/>
          <w:szCs w:val="22"/>
          <w:lang w:eastAsia="es-ES_tradnl"/>
        </w:rPr>
        <w:t>Causales de sobreseimiento.</w:t>
      </w:r>
    </w:p>
    <w:p w:rsidR="007409CF" w:rsidRPr="004E591C" w:rsidRDefault="007409CF" w:rsidP="006C09DE">
      <w:pPr>
        <w:spacing w:line="360" w:lineRule="auto"/>
        <w:jc w:val="both"/>
        <w:rPr>
          <w:rFonts w:ascii="Palatino Linotype" w:eastAsia="Calibri" w:hAnsi="Palatino Linotype" w:cs="Tahoma"/>
          <w:sz w:val="22"/>
          <w:szCs w:val="22"/>
          <w:lang w:eastAsia="es-ES_tradnl"/>
        </w:rPr>
      </w:pPr>
    </w:p>
    <w:p w:rsidR="007409CF" w:rsidRPr="004E591C" w:rsidRDefault="007409CF" w:rsidP="006C09DE">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Por ser de previo y especial pronunciamiento, este Instituto analiza si se actualiza </w:t>
      </w:r>
      <w:r w:rsidR="000866D4" w:rsidRPr="004E591C">
        <w:rPr>
          <w:rFonts w:ascii="Palatino Linotype" w:eastAsia="Calibri" w:hAnsi="Palatino Linotype" w:cs="Tahoma"/>
          <w:sz w:val="22"/>
          <w:szCs w:val="22"/>
          <w:lang w:eastAsia="es-ES_tradnl"/>
        </w:rPr>
        <w:t xml:space="preserve">alguna causal de sobreseimiento, tal como lo solicitó el </w:t>
      </w:r>
      <w:r w:rsidR="00FC17FD" w:rsidRPr="004E591C">
        <w:rPr>
          <w:rFonts w:ascii="Palatino Linotype" w:eastAsia="Calibri" w:hAnsi="Palatino Linotype" w:cs="Tahoma"/>
          <w:sz w:val="22"/>
          <w:szCs w:val="22"/>
          <w:lang w:eastAsia="es-ES_tradnl"/>
        </w:rPr>
        <w:t>S</w:t>
      </w:r>
      <w:r w:rsidR="000866D4" w:rsidRPr="004E591C">
        <w:rPr>
          <w:rFonts w:ascii="Palatino Linotype" w:eastAsia="Calibri" w:hAnsi="Palatino Linotype" w:cs="Tahoma"/>
          <w:sz w:val="22"/>
          <w:szCs w:val="22"/>
          <w:lang w:eastAsia="es-ES_tradnl"/>
        </w:rPr>
        <w:t xml:space="preserve">ujeto </w:t>
      </w:r>
      <w:r w:rsidR="00FC17FD" w:rsidRPr="004E591C">
        <w:rPr>
          <w:rFonts w:ascii="Palatino Linotype" w:eastAsia="Calibri" w:hAnsi="Palatino Linotype" w:cs="Tahoma"/>
          <w:sz w:val="22"/>
          <w:szCs w:val="22"/>
          <w:lang w:eastAsia="es-ES_tradnl"/>
        </w:rPr>
        <w:t>Obligado</w:t>
      </w:r>
      <w:r w:rsidR="000866D4" w:rsidRPr="004E591C">
        <w:rPr>
          <w:rFonts w:ascii="Palatino Linotype" w:eastAsia="Calibri" w:hAnsi="Palatino Linotype" w:cs="Tahoma"/>
          <w:sz w:val="22"/>
          <w:szCs w:val="22"/>
          <w:lang w:eastAsia="es-ES_tradnl"/>
        </w:rPr>
        <w:t>.</w:t>
      </w:r>
    </w:p>
    <w:p w:rsidR="007409CF" w:rsidRPr="004E591C" w:rsidRDefault="007409CF" w:rsidP="006C09DE">
      <w:pPr>
        <w:spacing w:line="360" w:lineRule="auto"/>
        <w:jc w:val="both"/>
        <w:rPr>
          <w:rFonts w:ascii="Palatino Linotype" w:hAnsi="Palatino Linotype" w:cs="Tahoma"/>
          <w:sz w:val="22"/>
          <w:szCs w:val="22"/>
        </w:rPr>
      </w:pPr>
    </w:p>
    <w:p w:rsidR="007409CF" w:rsidRPr="004E591C" w:rsidRDefault="007409CF" w:rsidP="006C09DE">
      <w:pPr>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 II, IV y V, </w:t>
      </w:r>
      <w:r w:rsidRPr="004E591C">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improcedencia, o bien, haya quedado sin materia.</w:t>
      </w:r>
    </w:p>
    <w:p w:rsidR="007409CF" w:rsidRPr="004E591C" w:rsidRDefault="007409CF" w:rsidP="006C09DE">
      <w:pPr>
        <w:spacing w:line="360" w:lineRule="auto"/>
        <w:jc w:val="both"/>
        <w:rPr>
          <w:rFonts w:ascii="Palatino Linotype" w:eastAsia="Calibri" w:hAnsi="Palatino Linotype" w:cs="Tahoma"/>
          <w:b/>
          <w:sz w:val="22"/>
          <w:szCs w:val="22"/>
          <w:lang w:eastAsia="es-ES_tradnl"/>
        </w:rPr>
      </w:pPr>
    </w:p>
    <w:p w:rsidR="007409CF" w:rsidRPr="004E591C" w:rsidRDefault="007409CF" w:rsidP="006C09DE">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No obstante, toda vez que durante la sustanciación de</w:t>
      </w:r>
      <w:r w:rsidR="00734A02">
        <w:rPr>
          <w:rFonts w:ascii="Palatino Linotype" w:eastAsia="Calibri" w:hAnsi="Palatino Linotype" w:cs="Tahoma"/>
          <w:sz w:val="22"/>
          <w:szCs w:val="22"/>
          <w:lang w:eastAsia="es-ES_tradnl"/>
        </w:rPr>
        <w:t xml:space="preserve"> </w:t>
      </w:r>
      <w:r w:rsidRPr="004E591C">
        <w:rPr>
          <w:rFonts w:ascii="Palatino Linotype" w:eastAsia="Calibri" w:hAnsi="Palatino Linotype" w:cs="Tahoma"/>
          <w:sz w:val="22"/>
          <w:szCs w:val="22"/>
          <w:lang w:eastAsia="es-ES_tradnl"/>
        </w:rPr>
        <w:t>l</w:t>
      </w:r>
      <w:r w:rsidR="00734A02">
        <w:rPr>
          <w:rFonts w:ascii="Palatino Linotype" w:eastAsia="Calibri" w:hAnsi="Palatino Linotype" w:cs="Tahoma"/>
          <w:sz w:val="22"/>
          <w:szCs w:val="22"/>
          <w:lang w:eastAsia="es-ES_tradnl"/>
        </w:rPr>
        <w:t>os Recurso de R</w:t>
      </w:r>
      <w:r w:rsidRPr="004E591C">
        <w:rPr>
          <w:rFonts w:ascii="Palatino Linotype" w:eastAsia="Calibri" w:hAnsi="Palatino Linotype" w:cs="Tahoma"/>
          <w:sz w:val="22"/>
          <w:szCs w:val="22"/>
          <w:lang w:eastAsia="es-ES_tradnl"/>
        </w:rPr>
        <w:t xml:space="preserve">evisión </w:t>
      </w:r>
      <w:r w:rsidR="00F8512A" w:rsidRPr="004E591C">
        <w:rPr>
          <w:rFonts w:ascii="Palatino Linotype" w:hAnsi="Palatino Linotype" w:cs="Tahoma"/>
          <w:b/>
          <w:bCs/>
          <w:iCs/>
          <w:sz w:val="22"/>
          <w:szCs w:val="24"/>
          <w:lang w:val="es-ES_tradnl"/>
        </w:rPr>
        <w:t>03531/INFOEM/IP/RR/2018</w:t>
      </w:r>
      <w:r w:rsidR="00734A02">
        <w:rPr>
          <w:rFonts w:ascii="Palatino Linotype" w:hAnsi="Palatino Linotype" w:cs="Tahoma"/>
          <w:b/>
          <w:bCs/>
          <w:iCs/>
          <w:sz w:val="22"/>
          <w:szCs w:val="24"/>
          <w:lang w:val="es-ES_tradnl"/>
        </w:rPr>
        <w:t>,</w:t>
      </w:r>
      <w:r w:rsidR="00734A02">
        <w:rPr>
          <w:rFonts w:ascii="Palatino Linotype" w:eastAsia="Calibri" w:hAnsi="Palatino Linotype" w:cs="Tahoma"/>
          <w:sz w:val="22"/>
          <w:szCs w:val="22"/>
          <w:lang w:eastAsia="es-ES_tradnl"/>
        </w:rPr>
        <w:t xml:space="preserve"> </w:t>
      </w:r>
      <w:r w:rsidR="00734A02" w:rsidRPr="004E591C">
        <w:rPr>
          <w:rFonts w:ascii="Palatino Linotype" w:hAnsi="Palatino Linotype" w:cs="Tahoma"/>
          <w:b/>
          <w:bCs/>
          <w:iCs/>
          <w:sz w:val="22"/>
          <w:szCs w:val="24"/>
          <w:lang w:val="es-ES_tradnl"/>
        </w:rPr>
        <w:t>0353</w:t>
      </w:r>
      <w:r w:rsidR="00734A02">
        <w:rPr>
          <w:rFonts w:ascii="Palatino Linotype" w:hAnsi="Palatino Linotype" w:cs="Tahoma"/>
          <w:b/>
          <w:bCs/>
          <w:iCs/>
          <w:sz w:val="22"/>
          <w:szCs w:val="24"/>
          <w:lang w:val="es-ES_tradnl"/>
        </w:rPr>
        <w:t>2</w:t>
      </w:r>
      <w:r w:rsidR="00734A02" w:rsidRPr="004E591C">
        <w:rPr>
          <w:rFonts w:ascii="Palatino Linotype" w:hAnsi="Palatino Linotype" w:cs="Tahoma"/>
          <w:b/>
          <w:bCs/>
          <w:iCs/>
          <w:sz w:val="22"/>
          <w:szCs w:val="24"/>
          <w:lang w:val="es-ES_tradnl"/>
        </w:rPr>
        <w:t>/INFOEM/IP/RR/2018</w:t>
      </w:r>
      <w:r w:rsidR="00734A02">
        <w:rPr>
          <w:rFonts w:ascii="Palatino Linotype" w:hAnsi="Palatino Linotype" w:cs="Tahoma"/>
          <w:b/>
          <w:bCs/>
          <w:iCs/>
          <w:sz w:val="22"/>
          <w:szCs w:val="24"/>
          <w:lang w:val="es-ES_tradnl"/>
        </w:rPr>
        <w:t xml:space="preserve"> </w:t>
      </w:r>
      <w:r w:rsidR="00734A02">
        <w:rPr>
          <w:rFonts w:ascii="Palatino Linotype" w:hAnsi="Palatino Linotype" w:cs="Tahoma"/>
          <w:bCs/>
          <w:iCs/>
          <w:sz w:val="22"/>
          <w:szCs w:val="24"/>
          <w:lang w:val="es-ES_tradnl"/>
        </w:rPr>
        <w:t xml:space="preserve">y </w:t>
      </w:r>
      <w:r w:rsidR="00734A02" w:rsidRPr="004E591C">
        <w:rPr>
          <w:rFonts w:ascii="Palatino Linotype" w:hAnsi="Palatino Linotype" w:cs="Tahoma"/>
          <w:b/>
          <w:bCs/>
          <w:iCs/>
          <w:sz w:val="22"/>
          <w:szCs w:val="24"/>
          <w:lang w:val="es-ES_tradnl"/>
        </w:rPr>
        <w:t>0353</w:t>
      </w:r>
      <w:r w:rsidR="00734A02">
        <w:rPr>
          <w:rFonts w:ascii="Palatino Linotype" w:hAnsi="Palatino Linotype" w:cs="Tahoma"/>
          <w:b/>
          <w:bCs/>
          <w:iCs/>
          <w:sz w:val="22"/>
          <w:szCs w:val="24"/>
          <w:lang w:val="es-ES_tradnl"/>
        </w:rPr>
        <w:t>3</w:t>
      </w:r>
      <w:r w:rsidR="00734A02" w:rsidRPr="004E591C">
        <w:rPr>
          <w:rFonts w:ascii="Palatino Linotype" w:hAnsi="Palatino Linotype" w:cs="Tahoma"/>
          <w:b/>
          <w:bCs/>
          <w:iCs/>
          <w:sz w:val="22"/>
          <w:szCs w:val="24"/>
          <w:lang w:val="es-ES_tradnl"/>
        </w:rPr>
        <w:t>/INFOEM/IP/RR/2018</w:t>
      </w:r>
      <w:r w:rsidRPr="004E591C">
        <w:rPr>
          <w:rFonts w:ascii="Palatino Linotype" w:eastAsia="Calibri" w:hAnsi="Palatino Linotype" w:cs="Tahoma"/>
          <w:sz w:val="22"/>
          <w:szCs w:val="22"/>
          <w:lang w:eastAsia="es-ES_tradnl"/>
        </w:rPr>
        <w:t xml:space="preserve">, la Universidad Autónoma del Estado de México modificó su respuesta, a través de su Informe Justificado, se estima procedente entrar al estudio de la causal de sobreseimiento prevista en la </w:t>
      </w:r>
      <w:r w:rsidRPr="004E591C">
        <w:rPr>
          <w:rFonts w:ascii="Palatino Linotype" w:eastAsia="Calibri" w:hAnsi="Palatino Linotype" w:cs="Tahoma"/>
          <w:b/>
          <w:sz w:val="22"/>
          <w:szCs w:val="22"/>
          <w:lang w:eastAsia="es-ES_tradnl"/>
        </w:rPr>
        <w:t>fracción III</w:t>
      </w:r>
      <w:r w:rsidRPr="004E591C">
        <w:rPr>
          <w:rFonts w:ascii="Palatino Linotype" w:eastAsia="Calibri" w:hAnsi="Palatino Linotype" w:cs="Tahoma"/>
          <w:sz w:val="22"/>
          <w:szCs w:val="22"/>
          <w:lang w:eastAsia="es-ES_tradnl"/>
        </w:rPr>
        <w:t xml:space="preserve"> del precepto legal previamente señalado.</w:t>
      </w:r>
    </w:p>
    <w:p w:rsidR="007409CF" w:rsidRPr="004E591C" w:rsidRDefault="007409CF" w:rsidP="006C09DE">
      <w:pPr>
        <w:spacing w:line="360" w:lineRule="auto"/>
        <w:jc w:val="both"/>
        <w:rPr>
          <w:rFonts w:ascii="Palatino Linotype" w:eastAsia="Calibri" w:hAnsi="Palatino Linotype" w:cs="Tahoma"/>
          <w:b/>
          <w:sz w:val="22"/>
          <w:szCs w:val="22"/>
          <w:lang w:eastAsia="es-ES_tradnl"/>
        </w:rPr>
      </w:pPr>
    </w:p>
    <w:p w:rsidR="00F8512A" w:rsidRPr="004E591C" w:rsidRDefault="007409CF" w:rsidP="006C09DE">
      <w:pPr>
        <w:spacing w:line="360" w:lineRule="auto"/>
        <w:jc w:val="both"/>
        <w:rPr>
          <w:rFonts w:ascii="Palatino Linotype" w:eastAsia="Calibri" w:hAnsi="Palatino Linotype" w:cs="Tahoma"/>
          <w:bCs/>
          <w:sz w:val="22"/>
          <w:szCs w:val="22"/>
          <w:lang w:eastAsia="es-ES_tradnl"/>
        </w:rPr>
      </w:pPr>
      <w:r w:rsidRPr="004E591C">
        <w:rPr>
          <w:rFonts w:ascii="Palatino Linotype" w:eastAsia="Calibri" w:hAnsi="Palatino Linotype" w:cs="Tahoma"/>
          <w:sz w:val="22"/>
          <w:szCs w:val="22"/>
          <w:lang w:eastAsia="es-ES_tradnl"/>
        </w:rPr>
        <w:t>Al respecto, a efecto de verificar si se actualiza la causal de sobreseimiento, es necesario precisar que el particu</w:t>
      </w:r>
      <w:r w:rsidR="00F8512A" w:rsidRPr="004E591C">
        <w:rPr>
          <w:rFonts w:ascii="Palatino Linotype" w:eastAsia="Calibri" w:hAnsi="Palatino Linotype" w:cs="Tahoma"/>
          <w:sz w:val="22"/>
          <w:szCs w:val="22"/>
          <w:lang w:eastAsia="es-ES_tradnl"/>
        </w:rPr>
        <w:t>lar</w:t>
      </w:r>
      <w:r w:rsidR="00EE56B3" w:rsidRPr="004E591C">
        <w:rPr>
          <w:rFonts w:ascii="Palatino Linotype" w:eastAsia="Calibri" w:hAnsi="Palatino Linotype" w:cs="Tahoma"/>
          <w:sz w:val="22"/>
          <w:szCs w:val="22"/>
          <w:lang w:eastAsia="es-ES_tradnl"/>
        </w:rPr>
        <w:t xml:space="preserve"> pidió</w:t>
      </w:r>
      <w:r w:rsidR="00F8512A" w:rsidRPr="004E591C">
        <w:rPr>
          <w:rFonts w:ascii="Palatino Linotype" w:eastAsia="Calibri" w:hAnsi="Palatino Linotype" w:cs="Tahoma"/>
          <w:sz w:val="22"/>
          <w:szCs w:val="22"/>
          <w:lang w:eastAsia="es-ES_tradnl"/>
        </w:rPr>
        <w:t xml:space="preserve"> </w:t>
      </w:r>
      <w:r w:rsidR="00380857" w:rsidRPr="004E591C">
        <w:rPr>
          <w:rStyle w:val="Hipervnculo"/>
          <w:rFonts w:ascii="Palatino Linotype" w:hAnsi="Palatino Linotype" w:cs="Tahoma"/>
          <w:bCs/>
          <w:color w:val="auto"/>
          <w:sz w:val="22"/>
          <w:szCs w:val="22"/>
          <w:u w:val="none"/>
        </w:rPr>
        <w:t>los comprobantes de cada una de las transferencias bancarias o interbancarias realizadas por la Universidad Autónoma del Estado de México, para pagar la Seguridad Social de sus trabajadores, del dos mil catorce</w:t>
      </w:r>
      <w:r w:rsidR="00734A02">
        <w:rPr>
          <w:rStyle w:val="Hipervnculo"/>
          <w:rFonts w:ascii="Palatino Linotype" w:hAnsi="Palatino Linotype" w:cs="Tahoma"/>
          <w:bCs/>
          <w:color w:val="auto"/>
          <w:sz w:val="22"/>
          <w:szCs w:val="22"/>
          <w:u w:val="none"/>
        </w:rPr>
        <w:t>, dos mil quince y dos mil dieciséis</w:t>
      </w:r>
      <w:r w:rsidR="00380857" w:rsidRPr="004E591C">
        <w:rPr>
          <w:rStyle w:val="Hipervnculo"/>
          <w:rFonts w:ascii="Palatino Linotype" w:hAnsi="Palatino Linotype" w:cs="Tahoma"/>
          <w:bCs/>
          <w:color w:val="auto"/>
          <w:sz w:val="22"/>
          <w:szCs w:val="22"/>
          <w:u w:val="none"/>
        </w:rPr>
        <w:t>, que contengan</w:t>
      </w:r>
      <w:r w:rsidR="00380857" w:rsidRPr="004E591C">
        <w:rPr>
          <w:rFonts w:ascii="Palatino Linotype" w:eastAsia="Calibri" w:hAnsi="Palatino Linotype" w:cs="Tahoma"/>
          <w:bCs/>
          <w:sz w:val="22"/>
          <w:szCs w:val="22"/>
          <w:lang w:eastAsia="es-ES_tradnl"/>
        </w:rPr>
        <w:t xml:space="preserve"> el número de cuenta, banco y fecha.</w:t>
      </w:r>
    </w:p>
    <w:p w:rsidR="00AE4EA5" w:rsidRDefault="007409CF" w:rsidP="006C09DE">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 </w:t>
      </w:r>
    </w:p>
    <w:p w:rsidR="00734A02" w:rsidRPr="004E591C" w:rsidRDefault="00734A02" w:rsidP="006C09DE">
      <w:pPr>
        <w:spacing w:line="360" w:lineRule="auto"/>
        <w:jc w:val="both"/>
        <w:rPr>
          <w:rFonts w:ascii="Palatino Linotype" w:eastAsia="Calibri" w:hAnsi="Palatino Linotype" w:cs="Tahoma"/>
          <w:sz w:val="22"/>
          <w:szCs w:val="22"/>
          <w:lang w:eastAsia="es-ES_tradnl"/>
        </w:rPr>
      </w:pPr>
    </w:p>
    <w:p w:rsidR="00380857" w:rsidRDefault="007409CF" w:rsidP="006C09DE">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En respuesta, el Sujeto Obligado</w:t>
      </w:r>
      <w:r w:rsidR="00AE4EA5" w:rsidRPr="004E591C">
        <w:rPr>
          <w:rFonts w:ascii="Palatino Linotype" w:eastAsia="Calibri" w:hAnsi="Palatino Linotype" w:cs="Tahoma"/>
          <w:sz w:val="22"/>
          <w:szCs w:val="22"/>
          <w:lang w:eastAsia="es-ES_tradnl"/>
        </w:rPr>
        <w:t xml:space="preserve"> manifestó</w:t>
      </w:r>
      <w:r w:rsidR="00380857" w:rsidRPr="004E591C">
        <w:rPr>
          <w:rFonts w:ascii="Palatino Linotype" w:eastAsia="Calibri" w:hAnsi="Palatino Linotype" w:cs="Tahoma"/>
          <w:sz w:val="22"/>
          <w:szCs w:val="22"/>
          <w:lang w:eastAsia="es-ES_tradnl"/>
        </w:rPr>
        <w:t xml:space="preserve"> lo siguiente:</w:t>
      </w:r>
    </w:p>
    <w:p w:rsidR="00734A02" w:rsidRDefault="00734A02" w:rsidP="006C09DE">
      <w:pPr>
        <w:spacing w:line="360" w:lineRule="auto"/>
        <w:jc w:val="both"/>
        <w:rPr>
          <w:rFonts w:ascii="Palatino Linotype" w:eastAsia="Calibri" w:hAnsi="Palatino Linotype" w:cs="Tahoma"/>
          <w:sz w:val="22"/>
          <w:szCs w:val="22"/>
          <w:lang w:eastAsia="es-ES_tradnl"/>
        </w:rPr>
      </w:pPr>
    </w:p>
    <w:p w:rsidR="00380857" w:rsidRPr="004E591C" w:rsidRDefault="00380857" w:rsidP="006C09DE">
      <w:pPr>
        <w:pStyle w:val="Prrafodelista"/>
        <w:numPr>
          <w:ilvl w:val="0"/>
          <w:numId w:val="34"/>
        </w:numPr>
        <w:spacing w:line="360" w:lineRule="auto"/>
        <w:jc w:val="both"/>
        <w:rPr>
          <w:rFonts w:ascii="Palatino Linotype" w:eastAsia="Calibri" w:hAnsi="Palatino Linotype" w:cs="Tahoma"/>
          <w:szCs w:val="22"/>
          <w:lang w:eastAsia="es-ES_tradnl"/>
        </w:rPr>
      </w:pPr>
      <w:r w:rsidRPr="004E591C">
        <w:rPr>
          <w:rFonts w:ascii="Palatino Linotype" w:eastAsia="Calibri" w:hAnsi="Palatino Linotype" w:cs="Tahoma"/>
          <w:szCs w:val="22"/>
          <w:lang w:eastAsia="es-ES_tradnl"/>
        </w:rPr>
        <w:t xml:space="preserve">Que el </w:t>
      </w:r>
      <w:r w:rsidR="00AE4EA5" w:rsidRPr="004E591C">
        <w:rPr>
          <w:rFonts w:ascii="Palatino Linotype" w:eastAsia="Calibri" w:hAnsi="Palatino Linotype" w:cs="Tahoma"/>
          <w:szCs w:val="22"/>
          <w:lang w:eastAsia="es-ES_tradnl"/>
        </w:rPr>
        <w:t>rubro de “Egresos en Seguridad Social” que se muestra en los estados financieros denominados “Estados de Actividades” muestra s</w:t>
      </w:r>
      <w:r w:rsidR="006D1AB0" w:rsidRPr="004E591C">
        <w:rPr>
          <w:rFonts w:ascii="Palatino Linotype" w:eastAsia="Calibri" w:hAnsi="Palatino Linotype" w:cs="Tahoma"/>
          <w:szCs w:val="22"/>
          <w:lang w:eastAsia="es-ES_tradnl"/>
        </w:rPr>
        <w:t>ó</w:t>
      </w:r>
      <w:r w:rsidR="00AE4EA5" w:rsidRPr="004E591C">
        <w:rPr>
          <w:rFonts w:ascii="Palatino Linotype" w:eastAsia="Calibri" w:hAnsi="Palatino Linotype" w:cs="Tahoma"/>
          <w:szCs w:val="22"/>
          <w:lang w:eastAsia="es-ES_tradnl"/>
        </w:rPr>
        <w:t xml:space="preserve">lo el registro de las aportaciones (o parte patronal) de los conceptos que deben ser cubiertos al </w:t>
      </w:r>
      <w:r w:rsidRPr="004E591C">
        <w:rPr>
          <w:rFonts w:ascii="Palatino Linotype" w:eastAsia="Calibri" w:hAnsi="Palatino Linotype" w:cs="Tahoma"/>
          <w:szCs w:val="22"/>
          <w:lang w:eastAsia="es-ES_tradnl"/>
        </w:rPr>
        <w:t>Instituto de Seguridad Social del Estado de México y Municipios, como un gasto devengado, pero no pagado.</w:t>
      </w:r>
    </w:p>
    <w:p w:rsidR="00380857" w:rsidRPr="004E591C" w:rsidRDefault="00380857" w:rsidP="006C09DE">
      <w:pPr>
        <w:spacing w:line="360" w:lineRule="auto"/>
        <w:jc w:val="both"/>
        <w:rPr>
          <w:rFonts w:ascii="Palatino Linotype" w:eastAsia="Calibri" w:hAnsi="Palatino Linotype" w:cs="Tahoma"/>
          <w:szCs w:val="22"/>
          <w:lang w:eastAsia="es-ES_tradnl"/>
        </w:rPr>
      </w:pPr>
    </w:p>
    <w:p w:rsidR="009C2F24" w:rsidRPr="004E591C" w:rsidRDefault="00380857" w:rsidP="006C09DE">
      <w:pPr>
        <w:pStyle w:val="Prrafodelista"/>
        <w:numPr>
          <w:ilvl w:val="0"/>
          <w:numId w:val="34"/>
        </w:numPr>
        <w:spacing w:line="360" w:lineRule="auto"/>
        <w:jc w:val="both"/>
        <w:rPr>
          <w:rFonts w:ascii="Palatino Linotype" w:eastAsia="Calibri" w:hAnsi="Palatino Linotype" w:cs="Tahoma"/>
          <w:szCs w:val="22"/>
          <w:lang w:eastAsia="es-ES_tradnl"/>
        </w:rPr>
      </w:pPr>
      <w:r w:rsidRPr="004E591C">
        <w:rPr>
          <w:rFonts w:ascii="Palatino Linotype" w:eastAsia="Calibri" w:hAnsi="Palatino Linotype" w:cs="Tahoma"/>
          <w:szCs w:val="22"/>
          <w:lang w:eastAsia="es-ES_tradnl"/>
        </w:rPr>
        <w:t xml:space="preserve">Que las </w:t>
      </w:r>
      <w:r w:rsidR="00AE4EA5" w:rsidRPr="004E591C">
        <w:rPr>
          <w:rFonts w:ascii="Palatino Linotype" w:eastAsia="Calibri" w:hAnsi="Palatino Linotype" w:cs="Tahoma"/>
          <w:szCs w:val="22"/>
          <w:lang w:eastAsia="es-ES_tradnl"/>
        </w:rPr>
        <w:t xml:space="preserve">transferencias de pago muestran las aportaciones y </w:t>
      </w:r>
      <w:r w:rsidRPr="004E591C">
        <w:rPr>
          <w:rFonts w:ascii="Palatino Linotype" w:eastAsia="Calibri" w:hAnsi="Palatino Linotype" w:cs="Tahoma"/>
          <w:szCs w:val="22"/>
          <w:lang w:eastAsia="es-ES_tradnl"/>
        </w:rPr>
        <w:t xml:space="preserve">las cuotas de los trabajadores; </w:t>
      </w:r>
      <w:r w:rsidR="009C2F24" w:rsidRPr="004E591C">
        <w:rPr>
          <w:rFonts w:ascii="Palatino Linotype" w:eastAsia="Calibri" w:hAnsi="Palatino Linotype" w:cs="Tahoma"/>
          <w:szCs w:val="22"/>
          <w:lang w:eastAsia="es-ES_tradnl"/>
        </w:rPr>
        <w:t>razón por la cual, no estaban en posibilidades de proporcionar las transferencias que coincidieran con el monto que aparecía en los estados financieros.</w:t>
      </w:r>
    </w:p>
    <w:p w:rsidR="009C2F24" w:rsidRPr="004E591C" w:rsidRDefault="009C2F24" w:rsidP="006C09DE">
      <w:pPr>
        <w:pStyle w:val="Prrafodelista"/>
        <w:spacing w:line="360" w:lineRule="auto"/>
        <w:rPr>
          <w:rFonts w:ascii="Palatino Linotype" w:eastAsia="Calibri" w:hAnsi="Palatino Linotype" w:cs="Tahoma"/>
          <w:szCs w:val="22"/>
          <w:u w:val="single"/>
          <w:lang w:eastAsia="es-ES_tradnl"/>
        </w:rPr>
      </w:pPr>
    </w:p>
    <w:p w:rsidR="000866D4" w:rsidRPr="004E591C" w:rsidRDefault="007409CF" w:rsidP="006C09DE">
      <w:pPr>
        <w:spacing w:line="360" w:lineRule="auto"/>
        <w:jc w:val="both"/>
        <w:rPr>
          <w:rFonts w:ascii="Palatino Linotype" w:eastAsia="Calibri" w:hAnsi="Palatino Linotype" w:cs="Tahoma"/>
          <w:bCs/>
          <w:sz w:val="22"/>
          <w:szCs w:val="22"/>
          <w:lang w:eastAsia="es-ES_tradnl"/>
        </w:rPr>
      </w:pPr>
      <w:r w:rsidRPr="004E591C">
        <w:rPr>
          <w:rFonts w:ascii="Palatino Linotype" w:eastAsia="Calibri" w:hAnsi="Palatino Linotype" w:cs="Tahoma"/>
          <w:sz w:val="22"/>
          <w:szCs w:val="22"/>
          <w:lang w:eastAsia="es-ES_tradnl"/>
        </w:rPr>
        <w:t xml:space="preserve">Inconforme con lo anterior, el particular señaló como agravió, que la información </w:t>
      </w:r>
      <w:r w:rsidR="009C2F24" w:rsidRPr="004E591C">
        <w:rPr>
          <w:rFonts w:ascii="Palatino Linotype" w:eastAsia="Calibri" w:hAnsi="Palatino Linotype" w:cs="Tahoma"/>
          <w:sz w:val="22"/>
          <w:szCs w:val="22"/>
          <w:lang w:eastAsia="es-ES_tradnl"/>
        </w:rPr>
        <w:t>no le fue entregada, por lo que reiteró que requer</w:t>
      </w:r>
      <w:r w:rsidR="000866D4" w:rsidRPr="004E591C">
        <w:rPr>
          <w:rFonts w:ascii="Palatino Linotype" w:eastAsia="Calibri" w:hAnsi="Palatino Linotype" w:cs="Tahoma"/>
          <w:sz w:val="22"/>
          <w:szCs w:val="22"/>
          <w:lang w:eastAsia="es-ES_tradnl"/>
        </w:rPr>
        <w:t xml:space="preserve">ía </w:t>
      </w:r>
      <w:r w:rsidR="000866D4" w:rsidRPr="004E591C">
        <w:rPr>
          <w:rStyle w:val="Hipervnculo"/>
          <w:rFonts w:ascii="Palatino Linotype" w:hAnsi="Palatino Linotype" w:cs="Tahoma"/>
          <w:bCs/>
          <w:color w:val="auto"/>
          <w:sz w:val="22"/>
          <w:szCs w:val="22"/>
          <w:u w:val="none"/>
        </w:rPr>
        <w:t>de cada una de las transferencias bancarias o interbancarias realizadas por la Universidad Autónoma del Estado de México, para pagar la Seguridad Social de sus trabajadores, del dos mil catorce, que contengan</w:t>
      </w:r>
      <w:r w:rsidR="000866D4" w:rsidRPr="004E591C">
        <w:rPr>
          <w:rFonts w:ascii="Palatino Linotype" w:eastAsia="Calibri" w:hAnsi="Palatino Linotype" w:cs="Tahoma"/>
          <w:bCs/>
          <w:sz w:val="22"/>
          <w:szCs w:val="22"/>
          <w:lang w:eastAsia="es-ES_tradnl"/>
        </w:rPr>
        <w:t xml:space="preserve"> el número de cuenta, banco y fecha.</w:t>
      </w:r>
      <w:r w:rsidR="000C386E">
        <w:rPr>
          <w:rFonts w:ascii="Palatino Linotype" w:eastAsia="Calibri" w:hAnsi="Palatino Linotype" w:cs="Tahoma"/>
          <w:bCs/>
          <w:sz w:val="22"/>
          <w:szCs w:val="22"/>
          <w:lang w:eastAsia="es-ES_tradnl"/>
        </w:rPr>
        <w:t xml:space="preserve"> Lo anterior, aplicando suplencia de la queja a favor del Solicitante, en términos del penúltimo párrafo, del art</w:t>
      </w:r>
      <w:r w:rsidR="00862925">
        <w:rPr>
          <w:rFonts w:ascii="Palatino Linotype" w:eastAsia="Calibri" w:hAnsi="Palatino Linotype" w:cs="Tahoma"/>
          <w:bCs/>
          <w:sz w:val="22"/>
          <w:szCs w:val="22"/>
          <w:lang w:eastAsia="es-ES_tradnl"/>
        </w:rPr>
        <w:t>ículo 191 de la Ley de Transparencia y Acceso a la Información Pública del Estado de México y Municipios.</w:t>
      </w:r>
    </w:p>
    <w:p w:rsidR="007409CF" w:rsidRPr="004E591C" w:rsidRDefault="007409CF" w:rsidP="006C09DE">
      <w:pPr>
        <w:spacing w:line="360" w:lineRule="auto"/>
        <w:jc w:val="both"/>
        <w:rPr>
          <w:rFonts w:ascii="Palatino Linotype" w:eastAsia="Calibri" w:hAnsi="Palatino Linotype" w:cs="Tahoma"/>
          <w:b/>
          <w:sz w:val="22"/>
          <w:szCs w:val="22"/>
          <w:lang w:eastAsia="es-ES_tradnl"/>
        </w:rPr>
      </w:pPr>
    </w:p>
    <w:p w:rsidR="00564732" w:rsidRPr="004E591C" w:rsidRDefault="007409CF"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El Sujeto Obligado al remitir el Informe Justificado, mismo que se puso a la vista del ahora recurrente, </w:t>
      </w:r>
      <w:r w:rsidR="000866D4" w:rsidRPr="004E591C">
        <w:rPr>
          <w:rFonts w:ascii="Palatino Linotype" w:hAnsi="Palatino Linotype" w:cs="Tahoma"/>
          <w:sz w:val="22"/>
          <w:szCs w:val="22"/>
        </w:rPr>
        <w:t xml:space="preserve">proporcionó los comprobantes de pago realizados por la Universidad Autónoma del Estado de México al </w:t>
      </w:r>
      <w:r w:rsidR="00380857" w:rsidRPr="004E591C">
        <w:rPr>
          <w:rFonts w:ascii="Palatino Linotype" w:hAnsi="Palatino Linotype" w:cs="Tahoma"/>
          <w:sz w:val="22"/>
          <w:szCs w:val="22"/>
        </w:rPr>
        <w:t>Instituto de Seguridad Social del Estado de México y Municipios</w:t>
      </w:r>
      <w:r w:rsidR="000866D4" w:rsidRPr="004E591C">
        <w:rPr>
          <w:rFonts w:ascii="Palatino Linotype" w:hAnsi="Palatino Linotype" w:cs="Tahoma"/>
          <w:sz w:val="22"/>
          <w:szCs w:val="22"/>
        </w:rPr>
        <w:t>, por el pago de servicios de salud de sus trabajadores, de los cuales se muestra el primero de manera de ejemplo a continuación:</w:t>
      </w:r>
    </w:p>
    <w:p w:rsidR="000866D4" w:rsidRPr="004E591C" w:rsidRDefault="000866D4" w:rsidP="006C09DE">
      <w:pPr>
        <w:spacing w:line="360" w:lineRule="auto"/>
        <w:jc w:val="both"/>
        <w:rPr>
          <w:rFonts w:ascii="Palatino Linotype" w:hAnsi="Palatino Linotype" w:cs="Tahoma"/>
          <w:bCs/>
          <w:sz w:val="22"/>
        </w:rPr>
      </w:pPr>
    </w:p>
    <w:p w:rsidR="00564732" w:rsidRPr="004E591C" w:rsidRDefault="000E7EDC" w:rsidP="006C09DE">
      <w:pPr>
        <w:autoSpaceDE w:val="0"/>
        <w:autoSpaceDN w:val="0"/>
        <w:adjustRightInd w:val="0"/>
        <w:spacing w:line="360" w:lineRule="auto"/>
        <w:ind w:right="567"/>
        <w:jc w:val="both"/>
        <w:rPr>
          <w:rFonts w:ascii="Palatino Linotype" w:hAnsi="Palatino Linotype" w:cs="Tahoma"/>
          <w:b/>
          <w:bCs/>
          <w:sz w:val="22"/>
        </w:rPr>
      </w:pPr>
      <w:r w:rsidRPr="004E591C">
        <w:rPr>
          <w:noProof/>
          <w:lang w:val="es-ES"/>
        </w:rPr>
        <w:drawing>
          <wp:inline distT="0" distB="0" distL="0" distR="0" wp14:anchorId="33965400" wp14:editId="62DA4D9C">
            <wp:extent cx="5608955" cy="6991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2311"/>
                    <a:stretch/>
                  </pic:blipFill>
                  <pic:spPr bwMode="auto">
                    <a:xfrm>
                      <a:off x="0" y="0"/>
                      <a:ext cx="5610745" cy="6993581"/>
                    </a:xfrm>
                    <a:prstGeom prst="rect">
                      <a:avLst/>
                    </a:prstGeom>
                    <a:ln>
                      <a:noFill/>
                    </a:ln>
                    <a:extLst>
                      <a:ext uri="{53640926-AAD7-44D8-BBD7-CCE9431645EC}">
                        <a14:shadowObscured xmlns:a14="http://schemas.microsoft.com/office/drawing/2010/main"/>
                      </a:ext>
                    </a:extLst>
                  </pic:spPr>
                </pic:pic>
              </a:graphicData>
            </a:graphic>
          </wp:inline>
        </w:drawing>
      </w:r>
    </w:p>
    <w:p w:rsidR="000866D4" w:rsidRPr="004E591C" w:rsidRDefault="000866D4" w:rsidP="006C09DE">
      <w:pPr>
        <w:autoSpaceDE w:val="0"/>
        <w:autoSpaceDN w:val="0"/>
        <w:adjustRightInd w:val="0"/>
        <w:spacing w:line="360" w:lineRule="auto"/>
        <w:ind w:right="567"/>
        <w:jc w:val="both"/>
        <w:rPr>
          <w:rFonts w:ascii="Palatino Linotype" w:hAnsi="Palatino Linotype" w:cs="Tahoma"/>
          <w:b/>
          <w:bCs/>
          <w:sz w:val="22"/>
        </w:rPr>
      </w:pPr>
    </w:p>
    <w:p w:rsidR="0002758B" w:rsidRPr="004E591C" w:rsidRDefault="0002758B" w:rsidP="006C09DE">
      <w:pPr>
        <w:autoSpaceDE w:val="0"/>
        <w:autoSpaceDN w:val="0"/>
        <w:adjustRightInd w:val="0"/>
        <w:spacing w:line="360" w:lineRule="auto"/>
        <w:ind w:right="567"/>
        <w:jc w:val="both"/>
        <w:rPr>
          <w:rFonts w:ascii="Palatino Linotype" w:hAnsi="Palatino Linotype" w:cs="Tahoma"/>
          <w:b/>
          <w:bCs/>
          <w:sz w:val="22"/>
        </w:rPr>
      </w:pPr>
    </w:p>
    <w:p w:rsidR="0002758B" w:rsidRPr="004E591C" w:rsidRDefault="0002758B" w:rsidP="006C09DE">
      <w:pPr>
        <w:autoSpaceDE w:val="0"/>
        <w:autoSpaceDN w:val="0"/>
        <w:adjustRightInd w:val="0"/>
        <w:spacing w:line="360" w:lineRule="auto"/>
        <w:jc w:val="both"/>
        <w:rPr>
          <w:rFonts w:ascii="Palatino Linotype" w:hAnsi="Palatino Linotype" w:cs="Tahoma"/>
          <w:bCs/>
          <w:sz w:val="22"/>
        </w:rPr>
      </w:pPr>
      <w:r w:rsidRPr="004E591C">
        <w:rPr>
          <w:rFonts w:ascii="Palatino Linotype" w:hAnsi="Palatino Linotype" w:cs="Tahoma"/>
          <w:bCs/>
          <w:sz w:val="22"/>
        </w:rPr>
        <w:t xml:space="preserve">Como se logra observar, las transferencias bancarias proporcionadas, contienen el banco, la fecha de pago, los números de cuenta del Sujeto Obligado y del </w:t>
      </w:r>
      <w:r w:rsidRPr="004E591C">
        <w:rPr>
          <w:rFonts w:ascii="Palatino Linotype" w:hAnsi="Palatino Linotype" w:cs="Tahoma"/>
          <w:sz w:val="22"/>
          <w:szCs w:val="22"/>
        </w:rPr>
        <w:t>Instituto de Seguridad Social del Estado de México y Municipios, fecha de ejecución y monto transferido; además que los comprobantes proporcionados, corresponden a las siguientes quincenas:</w:t>
      </w:r>
    </w:p>
    <w:p w:rsidR="0002758B" w:rsidRPr="004E591C" w:rsidRDefault="0002758B" w:rsidP="006C09DE">
      <w:pPr>
        <w:autoSpaceDE w:val="0"/>
        <w:autoSpaceDN w:val="0"/>
        <w:adjustRightInd w:val="0"/>
        <w:spacing w:line="360" w:lineRule="auto"/>
        <w:ind w:right="567"/>
        <w:jc w:val="both"/>
        <w:rPr>
          <w:rFonts w:ascii="Palatino Linotype" w:hAnsi="Palatino Linotype" w:cs="Tahoma"/>
          <w:b/>
          <w:bCs/>
          <w:sz w:val="22"/>
        </w:rPr>
      </w:pPr>
    </w:p>
    <w:tbl>
      <w:tblPr>
        <w:tblStyle w:val="Tablaconcuadrcula"/>
        <w:tblW w:w="0" w:type="auto"/>
        <w:jc w:val="center"/>
        <w:tblLook w:val="04A0" w:firstRow="1" w:lastRow="0" w:firstColumn="1" w:lastColumn="0" w:noHBand="0" w:noVBand="1"/>
      </w:tblPr>
      <w:tblGrid>
        <w:gridCol w:w="2127"/>
        <w:gridCol w:w="1276"/>
        <w:gridCol w:w="1276"/>
        <w:gridCol w:w="2835"/>
      </w:tblGrid>
      <w:tr w:rsidR="0002758B" w:rsidRPr="004E591C" w:rsidTr="0002758B">
        <w:trPr>
          <w:jc w:val="center"/>
        </w:trPr>
        <w:tc>
          <w:tcPr>
            <w:tcW w:w="2127" w:type="dxa"/>
          </w:tcPr>
          <w:p w:rsidR="0002758B" w:rsidRPr="004E591C" w:rsidRDefault="0002758B" w:rsidP="006C09DE">
            <w:pPr>
              <w:tabs>
                <w:tab w:val="left" w:pos="1350"/>
              </w:tabs>
              <w:autoSpaceDE w:val="0"/>
              <w:autoSpaceDN w:val="0"/>
              <w:adjustRightInd w:val="0"/>
              <w:spacing w:line="360" w:lineRule="auto"/>
              <w:ind w:right="34"/>
              <w:jc w:val="center"/>
              <w:rPr>
                <w:rFonts w:ascii="Palatino Linotype" w:hAnsi="Palatino Linotype" w:cs="Tahoma"/>
                <w:b/>
                <w:bCs/>
              </w:rPr>
            </w:pPr>
            <w:r w:rsidRPr="004E591C">
              <w:rPr>
                <w:rFonts w:ascii="Palatino Linotype" w:hAnsi="Palatino Linotype" w:cs="Tahoma"/>
                <w:b/>
                <w:bCs/>
              </w:rPr>
              <w:t>Quincena</w:t>
            </w:r>
          </w:p>
        </w:tc>
        <w:tc>
          <w:tcPr>
            <w:tcW w:w="1276"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
                <w:bCs/>
              </w:rPr>
            </w:pPr>
            <w:r w:rsidRPr="004E591C">
              <w:rPr>
                <w:rFonts w:ascii="Palatino Linotype" w:hAnsi="Palatino Linotype" w:cs="Tahoma"/>
                <w:b/>
                <w:bCs/>
              </w:rPr>
              <w:t>Mes</w:t>
            </w:r>
          </w:p>
        </w:tc>
        <w:tc>
          <w:tcPr>
            <w:tcW w:w="1276"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
                <w:bCs/>
              </w:rPr>
            </w:pPr>
            <w:r w:rsidRPr="004E591C">
              <w:rPr>
                <w:rFonts w:ascii="Palatino Linotype" w:hAnsi="Palatino Linotype" w:cs="Tahoma"/>
                <w:b/>
                <w:bCs/>
              </w:rPr>
              <w:t>Año</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
                <w:bCs/>
              </w:rPr>
            </w:pPr>
            <w:r w:rsidRPr="004E591C">
              <w:rPr>
                <w:rFonts w:ascii="Palatino Linotype" w:hAnsi="Palatino Linotype" w:cs="Tahoma"/>
                <w:b/>
                <w:bCs/>
              </w:rPr>
              <w:t>Fecha de depósito</w:t>
            </w:r>
          </w:p>
        </w:tc>
      </w:tr>
      <w:tr w:rsidR="0002758B" w:rsidRPr="004E591C" w:rsidTr="0002758B">
        <w:trPr>
          <w:jc w:val="center"/>
        </w:trPr>
        <w:tc>
          <w:tcPr>
            <w:tcW w:w="2127" w:type="dxa"/>
          </w:tcPr>
          <w:p w:rsidR="0002758B" w:rsidRPr="004E591C" w:rsidRDefault="0002758B" w:rsidP="006C09DE">
            <w:pPr>
              <w:tabs>
                <w:tab w:val="left" w:pos="1350"/>
              </w:tabs>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Primera</w:t>
            </w:r>
          </w:p>
        </w:tc>
        <w:tc>
          <w:tcPr>
            <w:tcW w:w="1276"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Enero</w:t>
            </w:r>
          </w:p>
        </w:tc>
        <w:tc>
          <w:tcPr>
            <w:tcW w:w="1276"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20-01-2014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Segunda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Enero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05-02-2014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Tercera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Febrero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20-02-2014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Cuarta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Febrero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28-02-2014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Quinta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Marzo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20-03-2014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Sexta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Marzo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02-04-2014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Séptima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Abril</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21-04-2014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Octava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Abril</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30-04-2014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 xml:space="preserve">Novena </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Mayo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19-05-2014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Mayo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06-06-2014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 Primera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Junio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18-06-2014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 Segunda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Junio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02-07-2014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 Tercera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Julio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17-07-2014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 Cuarta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Julio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04-08-2014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 Quinta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Agosto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20-08-2014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 Sexta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Agosto</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03-09-2014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 Séptima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Septiembre</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19-09-2014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 Octava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Septiembre</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02-10-2014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 Novena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Octubre</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20-10-2014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lastRenderedPageBreak/>
              <w:t>Vigésima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Octubre</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06-11-2014</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Vigésima Primera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Noviembre</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13-03-2015</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Vigésima Segunda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Noviembre</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10-04-2015</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Vigésima Tercera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Diciembre</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21-04-2015</w:t>
            </w:r>
          </w:p>
        </w:tc>
      </w:tr>
      <w:tr w:rsidR="0002758B" w:rsidRPr="004E591C" w:rsidTr="0002758B">
        <w:trPr>
          <w:jc w:val="center"/>
        </w:trPr>
        <w:tc>
          <w:tcPr>
            <w:tcW w:w="2127"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Vigésima Cuarta</w:t>
            </w:r>
          </w:p>
        </w:tc>
        <w:tc>
          <w:tcPr>
            <w:tcW w:w="1276" w:type="dxa"/>
          </w:tcPr>
          <w:p w:rsidR="0002758B" w:rsidRPr="004E591C" w:rsidRDefault="0002758B" w:rsidP="006C09DE">
            <w:pPr>
              <w:spacing w:line="360" w:lineRule="auto"/>
              <w:jc w:val="center"/>
              <w:rPr>
                <w:rFonts w:ascii="Palatino Linotype" w:hAnsi="Palatino Linotype" w:cs="Tahoma"/>
                <w:bCs/>
              </w:rPr>
            </w:pPr>
            <w:r w:rsidRPr="004E591C">
              <w:rPr>
                <w:rFonts w:ascii="Palatino Linotype" w:hAnsi="Palatino Linotype" w:cs="Tahoma"/>
                <w:bCs/>
              </w:rPr>
              <w:t>Diciembre</w:t>
            </w:r>
          </w:p>
        </w:tc>
        <w:tc>
          <w:tcPr>
            <w:tcW w:w="1276" w:type="dxa"/>
          </w:tcPr>
          <w:p w:rsidR="0002758B" w:rsidRPr="004E591C" w:rsidRDefault="0002758B" w:rsidP="006C09DE">
            <w:pPr>
              <w:spacing w:line="360" w:lineRule="auto"/>
              <w:jc w:val="center"/>
            </w:pPr>
            <w:r w:rsidRPr="004E591C">
              <w:rPr>
                <w:rFonts w:ascii="Palatino Linotype" w:hAnsi="Palatino Linotype" w:cs="Tahoma"/>
                <w:bCs/>
              </w:rPr>
              <w:t>2014</w:t>
            </w:r>
          </w:p>
        </w:tc>
        <w:tc>
          <w:tcPr>
            <w:tcW w:w="2835" w:type="dxa"/>
          </w:tcPr>
          <w:p w:rsidR="0002758B" w:rsidRPr="004E591C" w:rsidRDefault="0002758B"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20-07-2015</w:t>
            </w:r>
          </w:p>
        </w:tc>
      </w:tr>
      <w:tr w:rsidR="00734A02" w:rsidRPr="004E591C" w:rsidTr="0002758B">
        <w:trPr>
          <w:jc w:val="center"/>
        </w:trPr>
        <w:tc>
          <w:tcPr>
            <w:tcW w:w="2127" w:type="dxa"/>
          </w:tcPr>
          <w:p w:rsidR="00734A02" w:rsidRPr="004E591C" w:rsidRDefault="00734A02" w:rsidP="006C09DE">
            <w:pPr>
              <w:tabs>
                <w:tab w:val="left" w:pos="1350"/>
              </w:tabs>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Primera</w:t>
            </w:r>
          </w:p>
        </w:tc>
        <w:tc>
          <w:tcPr>
            <w:tcW w:w="1276" w:type="dxa"/>
          </w:tcPr>
          <w:p w:rsidR="00734A02" w:rsidRPr="004E591C" w:rsidRDefault="00734A02"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Enero</w:t>
            </w:r>
          </w:p>
        </w:tc>
        <w:tc>
          <w:tcPr>
            <w:tcW w:w="1276" w:type="dxa"/>
          </w:tcPr>
          <w:p w:rsidR="00734A02"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2015</w:t>
            </w:r>
          </w:p>
        </w:tc>
        <w:tc>
          <w:tcPr>
            <w:tcW w:w="2835" w:type="dxa"/>
          </w:tcPr>
          <w:p w:rsidR="00734A02"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22-01-2015</w:t>
            </w:r>
          </w:p>
        </w:tc>
      </w:tr>
      <w:tr w:rsidR="00734A02" w:rsidRPr="004E591C" w:rsidTr="0002758B">
        <w:trPr>
          <w:jc w:val="center"/>
        </w:trPr>
        <w:tc>
          <w:tcPr>
            <w:tcW w:w="2127" w:type="dxa"/>
          </w:tcPr>
          <w:p w:rsidR="00734A02" w:rsidRPr="004E591C" w:rsidRDefault="00734A02"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Segunda</w:t>
            </w:r>
          </w:p>
        </w:tc>
        <w:tc>
          <w:tcPr>
            <w:tcW w:w="1276" w:type="dxa"/>
          </w:tcPr>
          <w:p w:rsidR="00734A02" w:rsidRPr="004E591C" w:rsidRDefault="00734A02" w:rsidP="006C09DE">
            <w:pPr>
              <w:spacing w:line="360" w:lineRule="auto"/>
              <w:jc w:val="center"/>
              <w:rPr>
                <w:rFonts w:ascii="Palatino Linotype" w:hAnsi="Palatino Linotype" w:cs="Tahoma"/>
                <w:bCs/>
              </w:rPr>
            </w:pPr>
            <w:r w:rsidRPr="004E591C">
              <w:rPr>
                <w:rFonts w:ascii="Palatino Linotype" w:hAnsi="Palatino Linotype" w:cs="Tahoma"/>
                <w:bCs/>
              </w:rPr>
              <w:t>Enero</w:t>
            </w:r>
          </w:p>
        </w:tc>
        <w:tc>
          <w:tcPr>
            <w:tcW w:w="1276" w:type="dxa"/>
          </w:tcPr>
          <w:p w:rsidR="00734A02" w:rsidRPr="004E591C" w:rsidRDefault="00C9607D" w:rsidP="006C09DE">
            <w:pPr>
              <w:spacing w:line="360" w:lineRule="auto"/>
              <w:jc w:val="center"/>
            </w:pPr>
            <w:r>
              <w:rPr>
                <w:rFonts w:ascii="Palatino Linotype" w:hAnsi="Palatino Linotype" w:cs="Tahoma"/>
                <w:bCs/>
              </w:rPr>
              <w:t>2015</w:t>
            </w:r>
          </w:p>
        </w:tc>
        <w:tc>
          <w:tcPr>
            <w:tcW w:w="2835" w:type="dxa"/>
          </w:tcPr>
          <w:p w:rsidR="00734A02"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04-02-2015</w:t>
            </w:r>
          </w:p>
        </w:tc>
      </w:tr>
      <w:tr w:rsidR="00C9607D" w:rsidRPr="004E591C" w:rsidTr="0002758B">
        <w:trPr>
          <w:jc w:val="center"/>
        </w:trPr>
        <w:tc>
          <w:tcPr>
            <w:tcW w:w="2127"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Tercera</w:t>
            </w:r>
          </w:p>
        </w:tc>
        <w:tc>
          <w:tcPr>
            <w:tcW w:w="1276" w:type="dxa"/>
          </w:tcPr>
          <w:p w:rsidR="00C9607D" w:rsidRPr="004E591C" w:rsidRDefault="00C9607D" w:rsidP="006C09DE">
            <w:pPr>
              <w:spacing w:line="360" w:lineRule="auto"/>
              <w:jc w:val="center"/>
              <w:rPr>
                <w:rFonts w:ascii="Palatino Linotype" w:hAnsi="Palatino Linotype" w:cs="Tahoma"/>
                <w:bCs/>
              </w:rPr>
            </w:pPr>
            <w:r w:rsidRPr="004E591C">
              <w:rPr>
                <w:rFonts w:ascii="Palatino Linotype" w:hAnsi="Palatino Linotype" w:cs="Tahoma"/>
                <w:bCs/>
              </w:rPr>
              <w:t>Febrero</w:t>
            </w:r>
          </w:p>
        </w:tc>
        <w:tc>
          <w:tcPr>
            <w:tcW w:w="1276" w:type="dxa"/>
          </w:tcPr>
          <w:p w:rsidR="00C9607D" w:rsidRDefault="00C9607D" w:rsidP="006C09DE">
            <w:pPr>
              <w:spacing w:line="360" w:lineRule="auto"/>
              <w:jc w:val="center"/>
            </w:pPr>
            <w:r w:rsidRPr="00716136">
              <w:rPr>
                <w:rFonts w:ascii="Palatino Linotype" w:hAnsi="Palatino Linotype" w:cs="Tahoma"/>
                <w:bCs/>
              </w:rPr>
              <w:t>2015</w:t>
            </w:r>
          </w:p>
        </w:tc>
        <w:tc>
          <w:tcPr>
            <w:tcW w:w="2835"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20-02-2015</w:t>
            </w:r>
          </w:p>
        </w:tc>
      </w:tr>
      <w:tr w:rsidR="00C9607D" w:rsidRPr="004E591C" w:rsidTr="0002758B">
        <w:trPr>
          <w:jc w:val="center"/>
        </w:trPr>
        <w:tc>
          <w:tcPr>
            <w:tcW w:w="2127"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Cuarta</w:t>
            </w:r>
          </w:p>
        </w:tc>
        <w:tc>
          <w:tcPr>
            <w:tcW w:w="1276" w:type="dxa"/>
          </w:tcPr>
          <w:p w:rsidR="00C9607D" w:rsidRPr="004E591C" w:rsidRDefault="00C9607D" w:rsidP="006C09DE">
            <w:pPr>
              <w:spacing w:line="360" w:lineRule="auto"/>
              <w:jc w:val="center"/>
              <w:rPr>
                <w:rFonts w:ascii="Palatino Linotype" w:hAnsi="Palatino Linotype" w:cs="Tahoma"/>
                <w:bCs/>
              </w:rPr>
            </w:pPr>
            <w:r w:rsidRPr="004E591C">
              <w:rPr>
                <w:rFonts w:ascii="Palatino Linotype" w:hAnsi="Palatino Linotype" w:cs="Tahoma"/>
                <w:bCs/>
              </w:rPr>
              <w:t>Febrero</w:t>
            </w:r>
          </w:p>
        </w:tc>
        <w:tc>
          <w:tcPr>
            <w:tcW w:w="1276" w:type="dxa"/>
          </w:tcPr>
          <w:p w:rsidR="00C9607D" w:rsidRDefault="00C9607D" w:rsidP="006C09DE">
            <w:pPr>
              <w:spacing w:line="360" w:lineRule="auto"/>
              <w:jc w:val="center"/>
            </w:pPr>
            <w:r w:rsidRPr="00716136">
              <w:rPr>
                <w:rFonts w:ascii="Palatino Linotype" w:hAnsi="Palatino Linotype" w:cs="Tahoma"/>
                <w:bCs/>
              </w:rPr>
              <w:t>2015</w:t>
            </w:r>
          </w:p>
        </w:tc>
        <w:tc>
          <w:tcPr>
            <w:tcW w:w="2835"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05-03-2015</w:t>
            </w:r>
          </w:p>
        </w:tc>
      </w:tr>
      <w:tr w:rsidR="00C9607D" w:rsidRPr="004E591C" w:rsidTr="0002758B">
        <w:trPr>
          <w:jc w:val="center"/>
        </w:trPr>
        <w:tc>
          <w:tcPr>
            <w:tcW w:w="2127"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Quinta</w:t>
            </w:r>
          </w:p>
        </w:tc>
        <w:tc>
          <w:tcPr>
            <w:tcW w:w="1276" w:type="dxa"/>
          </w:tcPr>
          <w:p w:rsidR="00C9607D" w:rsidRPr="004E591C" w:rsidRDefault="00C9607D" w:rsidP="006C09DE">
            <w:pPr>
              <w:spacing w:line="360" w:lineRule="auto"/>
              <w:jc w:val="center"/>
              <w:rPr>
                <w:rFonts w:ascii="Palatino Linotype" w:hAnsi="Palatino Linotype" w:cs="Tahoma"/>
                <w:bCs/>
              </w:rPr>
            </w:pPr>
            <w:r w:rsidRPr="004E591C">
              <w:rPr>
                <w:rFonts w:ascii="Palatino Linotype" w:hAnsi="Palatino Linotype" w:cs="Tahoma"/>
                <w:bCs/>
              </w:rPr>
              <w:t>Marzo</w:t>
            </w:r>
          </w:p>
        </w:tc>
        <w:tc>
          <w:tcPr>
            <w:tcW w:w="1276" w:type="dxa"/>
          </w:tcPr>
          <w:p w:rsidR="00C9607D" w:rsidRDefault="00C9607D" w:rsidP="006C09DE">
            <w:pPr>
              <w:spacing w:line="360" w:lineRule="auto"/>
              <w:jc w:val="center"/>
            </w:pPr>
            <w:r w:rsidRPr="00716136">
              <w:rPr>
                <w:rFonts w:ascii="Palatino Linotype" w:hAnsi="Palatino Linotype" w:cs="Tahoma"/>
                <w:bCs/>
              </w:rPr>
              <w:t>2015</w:t>
            </w:r>
          </w:p>
        </w:tc>
        <w:tc>
          <w:tcPr>
            <w:tcW w:w="2835"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20-03-2015</w:t>
            </w:r>
          </w:p>
        </w:tc>
      </w:tr>
      <w:tr w:rsidR="00C9607D" w:rsidRPr="004E591C" w:rsidTr="0002758B">
        <w:trPr>
          <w:jc w:val="center"/>
        </w:trPr>
        <w:tc>
          <w:tcPr>
            <w:tcW w:w="2127"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Sexta</w:t>
            </w:r>
          </w:p>
        </w:tc>
        <w:tc>
          <w:tcPr>
            <w:tcW w:w="1276" w:type="dxa"/>
          </w:tcPr>
          <w:p w:rsidR="00C9607D" w:rsidRPr="004E591C" w:rsidRDefault="00C9607D" w:rsidP="006C09DE">
            <w:pPr>
              <w:spacing w:line="360" w:lineRule="auto"/>
              <w:jc w:val="center"/>
              <w:rPr>
                <w:rFonts w:ascii="Palatino Linotype" w:hAnsi="Palatino Linotype" w:cs="Tahoma"/>
                <w:bCs/>
              </w:rPr>
            </w:pPr>
            <w:r w:rsidRPr="004E591C">
              <w:rPr>
                <w:rFonts w:ascii="Palatino Linotype" w:hAnsi="Palatino Linotype" w:cs="Tahoma"/>
                <w:bCs/>
              </w:rPr>
              <w:t>Marzo</w:t>
            </w:r>
          </w:p>
        </w:tc>
        <w:tc>
          <w:tcPr>
            <w:tcW w:w="1276" w:type="dxa"/>
          </w:tcPr>
          <w:p w:rsidR="00C9607D" w:rsidRDefault="00C9607D" w:rsidP="006C09DE">
            <w:pPr>
              <w:spacing w:line="360" w:lineRule="auto"/>
              <w:jc w:val="center"/>
            </w:pPr>
            <w:r w:rsidRPr="00716136">
              <w:rPr>
                <w:rFonts w:ascii="Palatino Linotype" w:hAnsi="Palatino Linotype" w:cs="Tahoma"/>
                <w:bCs/>
              </w:rPr>
              <w:t>2015</w:t>
            </w:r>
          </w:p>
        </w:tc>
        <w:tc>
          <w:tcPr>
            <w:tcW w:w="2835"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21-04-2015</w:t>
            </w:r>
          </w:p>
        </w:tc>
      </w:tr>
      <w:tr w:rsidR="00C9607D" w:rsidRPr="004E591C" w:rsidTr="0002758B">
        <w:trPr>
          <w:jc w:val="center"/>
        </w:trPr>
        <w:tc>
          <w:tcPr>
            <w:tcW w:w="2127"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Séptima</w:t>
            </w:r>
          </w:p>
        </w:tc>
        <w:tc>
          <w:tcPr>
            <w:tcW w:w="1276" w:type="dxa"/>
          </w:tcPr>
          <w:p w:rsidR="00C9607D" w:rsidRPr="004E591C" w:rsidRDefault="00C9607D" w:rsidP="006C09DE">
            <w:pPr>
              <w:spacing w:line="360" w:lineRule="auto"/>
              <w:jc w:val="center"/>
              <w:rPr>
                <w:rFonts w:ascii="Palatino Linotype" w:hAnsi="Palatino Linotype" w:cs="Tahoma"/>
                <w:bCs/>
              </w:rPr>
            </w:pPr>
            <w:r w:rsidRPr="004E591C">
              <w:rPr>
                <w:rFonts w:ascii="Palatino Linotype" w:hAnsi="Palatino Linotype" w:cs="Tahoma"/>
                <w:bCs/>
              </w:rPr>
              <w:t>Abril</w:t>
            </w:r>
          </w:p>
        </w:tc>
        <w:tc>
          <w:tcPr>
            <w:tcW w:w="1276" w:type="dxa"/>
          </w:tcPr>
          <w:p w:rsidR="00C9607D" w:rsidRDefault="00C9607D" w:rsidP="006C09DE">
            <w:pPr>
              <w:spacing w:line="360" w:lineRule="auto"/>
              <w:jc w:val="center"/>
            </w:pPr>
            <w:r w:rsidRPr="00716136">
              <w:rPr>
                <w:rFonts w:ascii="Palatino Linotype" w:hAnsi="Palatino Linotype" w:cs="Tahoma"/>
                <w:bCs/>
              </w:rPr>
              <w:t>2015</w:t>
            </w:r>
          </w:p>
        </w:tc>
        <w:tc>
          <w:tcPr>
            <w:tcW w:w="2835"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23-04-2015</w:t>
            </w:r>
          </w:p>
        </w:tc>
      </w:tr>
      <w:tr w:rsidR="00C9607D" w:rsidRPr="004E591C" w:rsidTr="0002758B">
        <w:trPr>
          <w:jc w:val="center"/>
        </w:trPr>
        <w:tc>
          <w:tcPr>
            <w:tcW w:w="2127"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Octava</w:t>
            </w:r>
          </w:p>
        </w:tc>
        <w:tc>
          <w:tcPr>
            <w:tcW w:w="1276" w:type="dxa"/>
          </w:tcPr>
          <w:p w:rsidR="00C9607D" w:rsidRPr="004E591C" w:rsidRDefault="00C9607D" w:rsidP="006C09DE">
            <w:pPr>
              <w:spacing w:line="360" w:lineRule="auto"/>
              <w:jc w:val="center"/>
              <w:rPr>
                <w:rFonts w:ascii="Palatino Linotype" w:hAnsi="Palatino Linotype" w:cs="Tahoma"/>
                <w:bCs/>
              </w:rPr>
            </w:pPr>
            <w:r w:rsidRPr="004E591C">
              <w:rPr>
                <w:rFonts w:ascii="Palatino Linotype" w:hAnsi="Palatino Linotype" w:cs="Tahoma"/>
                <w:bCs/>
              </w:rPr>
              <w:t>Abril</w:t>
            </w:r>
          </w:p>
        </w:tc>
        <w:tc>
          <w:tcPr>
            <w:tcW w:w="1276" w:type="dxa"/>
          </w:tcPr>
          <w:p w:rsidR="00C9607D" w:rsidRDefault="00C9607D" w:rsidP="006C09DE">
            <w:pPr>
              <w:spacing w:line="360" w:lineRule="auto"/>
              <w:jc w:val="center"/>
            </w:pPr>
            <w:r w:rsidRPr="00716136">
              <w:rPr>
                <w:rFonts w:ascii="Palatino Linotype" w:hAnsi="Palatino Linotype" w:cs="Tahoma"/>
                <w:bCs/>
              </w:rPr>
              <w:t>2015</w:t>
            </w:r>
          </w:p>
        </w:tc>
        <w:tc>
          <w:tcPr>
            <w:tcW w:w="2835"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19-08-2015</w:t>
            </w:r>
          </w:p>
        </w:tc>
      </w:tr>
      <w:tr w:rsidR="00C9607D" w:rsidRPr="004E591C" w:rsidTr="0002758B">
        <w:trPr>
          <w:jc w:val="center"/>
        </w:trPr>
        <w:tc>
          <w:tcPr>
            <w:tcW w:w="2127"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 xml:space="preserve">Novena </w:t>
            </w:r>
            <w:r>
              <w:rPr>
                <w:rFonts w:ascii="Palatino Linotype" w:hAnsi="Palatino Linotype" w:cs="Tahoma"/>
                <w:bCs/>
              </w:rPr>
              <w:t>del dos mil doce a la décima segunda del dos mil dieciséis</w:t>
            </w:r>
          </w:p>
        </w:tc>
        <w:tc>
          <w:tcPr>
            <w:tcW w:w="1276" w:type="dxa"/>
          </w:tcPr>
          <w:p w:rsidR="00C9607D" w:rsidRPr="004E591C" w:rsidRDefault="00C9607D" w:rsidP="006C09DE">
            <w:pPr>
              <w:spacing w:line="360" w:lineRule="auto"/>
              <w:jc w:val="center"/>
              <w:rPr>
                <w:rFonts w:ascii="Palatino Linotype" w:hAnsi="Palatino Linotype" w:cs="Tahoma"/>
                <w:bCs/>
              </w:rPr>
            </w:pPr>
            <w:r w:rsidRPr="004E591C">
              <w:rPr>
                <w:rFonts w:ascii="Palatino Linotype" w:hAnsi="Palatino Linotype" w:cs="Tahoma"/>
                <w:bCs/>
              </w:rPr>
              <w:t>Mayo</w:t>
            </w:r>
            <w:r>
              <w:rPr>
                <w:rFonts w:ascii="Palatino Linotype" w:hAnsi="Palatino Linotype" w:cs="Tahoma"/>
                <w:bCs/>
              </w:rPr>
              <w:t xml:space="preserve"> 2015 a Junio 2016</w:t>
            </w:r>
          </w:p>
        </w:tc>
        <w:tc>
          <w:tcPr>
            <w:tcW w:w="1276" w:type="dxa"/>
          </w:tcPr>
          <w:p w:rsidR="00C9607D" w:rsidRDefault="00C9607D" w:rsidP="006C09DE">
            <w:pPr>
              <w:spacing w:line="360" w:lineRule="auto"/>
              <w:jc w:val="center"/>
            </w:pPr>
            <w:r w:rsidRPr="00716136">
              <w:rPr>
                <w:rFonts w:ascii="Palatino Linotype" w:hAnsi="Palatino Linotype" w:cs="Tahoma"/>
                <w:bCs/>
              </w:rPr>
              <w:t>2015</w:t>
            </w:r>
            <w:r>
              <w:rPr>
                <w:rFonts w:ascii="Palatino Linotype" w:hAnsi="Palatino Linotype" w:cs="Tahoma"/>
                <w:bCs/>
              </w:rPr>
              <w:t xml:space="preserve"> a 2016</w:t>
            </w:r>
          </w:p>
        </w:tc>
        <w:tc>
          <w:tcPr>
            <w:tcW w:w="2835"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13-07-2016</w:t>
            </w:r>
          </w:p>
        </w:tc>
      </w:tr>
      <w:tr w:rsidR="00C9607D" w:rsidRPr="004E591C" w:rsidTr="0002758B">
        <w:trPr>
          <w:jc w:val="center"/>
        </w:trPr>
        <w:tc>
          <w:tcPr>
            <w:tcW w:w="2127"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sidRPr="004E591C">
              <w:rPr>
                <w:rFonts w:ascii="Palatino Linotype" w:hAnsi="Palatino Linotype" w:cs="Tahoma"/>
                <w:bCs/>
              </w:rPr>
              <w:t>Décima Quinta</w:t>
            </w:r>
          </w:p>
        </w:tc>
        <w:tc>
          <w:tcPr>
            <w:tcW w:w="1276" w:type="dxa"/>
          </w:tcPr>
          <w:p w:rsidR="00C9607D" w:rsidRPr="004E591C" w:rsidRDefault="00C9607D" w:rsidP="006C09DE">
            <w:pPr>
              <w:spacing w:line="360" w:lineRule="auto"/>
              <w:jc w:val="center"/>
              <w:rPr>
                <w:rFonts w:ascii="Palatino Linotype" w:hAnsi="Palatino Linotype" w:cs="Tahoma"/>
                <w:bCs/>
              </w:rPr>
            </w:pPr>
            <w:r>
              <w:rPr>
                <w:rFonts w:ascii="Palatino Linotype" w:hAnsi="Palatino Linotype" w:cs="Tahoma"/>
                <w:bCs/>
              </w:rPr>
              <w:t>Agosto</w:t>
            </w:r>
          </w:p>
        </w:tc>
        <w:tc>
          <w:tcPr>
            <w:tcW w:w="1276" w:type="dxa"/>
          </w:tcPr>
          <w:p w:rsidR="00C9607D" w:rsidRDefault="00C9607D" w:rsidP="006C09DE">
            <w:pPr>
              <w:spacing w:line="360" w:lineRule="auto"/>
              <w:jc w:val="center"/>
            </w:pPr>
            <w:r>
              <w:t>2016</w:t>
            </w:r>
          </w:p>
        </w:tc>
        <w:tc>
          <w:tcPr>
            <w:tcW w:w="2835" w:type="dxa"/>
          </w:tcPr>
          <w:p w:rsidR="00C9607D" w:rsidRPr="004E591C" w:rsidRDefault="00C9607D" w:rsidP="006C09DE">
            <w:pPr>
              <w:autoSpaceDE w:val="0"/>
              <w:autoSpaceDN w:val="0"/>
              <w:adjustRightInd w:val="0"/>
              <w:spacing w:line="360" w:lineRule="auto"/>
              <w:ind w:right="34"/>
              <w:jc w:val="center"/>
              <w:rPr>
                <w:rFonts w:ascii="Palatino Linotype" w:hAnsi="Palatino Linotype" w:cs="Tahoma"/>
                <w:bCs/>
              </w:rPr>
            </w:pPr>
            <w:r>
              <w:rPr>
                <w:rFonts w:ascii="Palatino Linotype" w:hAnsi="Palatino Linotype" w:cs="Tahoma"/>
                <w:bCs/>
              </w:rPr>
              <w:t>22-08-2018</w:t>
            </w:r>
          </w:p>
        </w:tc>
      </w:tr>
    </w:tbl>
    <w:p w:rsidR="00216570" w:rsidRPr="004E591C" w:rsidRDefault="00216570" w:rsidP="006C09DE">
      <w:pPr>
        <w:autoSpaceDE w:val="0"/>
        <w:autoSpaceDN w:val="0"/>
        <w:adjustRightInd w:val="0"/>
        <w:spacing w:line="360" w:lineRule="auto"/>
        <w:ind w:right="567"/>
        <w:jc w:val="both"/>
        <w:rPr>
          <w:rFonts w:ascii="Palatino Linotype" w:hAnsi="Palatino Linotype" w:cs="Tahoma"/>
          <w:bCs/>
          <w:sz w:val="22"/>
        </w:rPr>
      </w:pPr>
    </w:p>
    <w:p w:rsidR="007409CF" w:rsidRPr="004E591C" w:rsidRDefault="007409CF"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Conforme a lo anterior, se estima que el Sujeto Obligado modificó su respuesta inicial, al </w:t>
      </w:r>
      <w:r w:rsidR="007178BC" w:rsidRPr="004E591C">
        <w:rPr>
          <w:rFonts w:ascii="Palatino Linotype" w:hAnsi="Palatino Linotype" w:cs="Tahoma"/>
          <w:sz w:val="22"/>
          <w:szCs w:val="22"/>
        </w:rPr>
        <w:t xml:space="preserve">enviar </w:t>
      </w:r>
      <w:r w:rsidR="0002758B" w:rsidRPr="004E591C">
        <w:rPr>
          <w:rFonts w:ascii="Palatino Linotype" w:hAnsi="Palatino Linotype" w:cs="Tahoma"/>
          <w:sz w:val="22"/>
          <w:szCs w:val="22"/>
        </w:rPr>
        <w:t>los comprobantes y transferencias bancarias</w:t>
      </w:r>
      <w:r w:rsidR="007178BC" w:rsidRPr="004E591C">
        <w:rPr>
          <w:rFonts w:ascii="Palatino Linotype" w:hAnsi="Palatino Linotype" w:cs="Tahoma"/>
          <w:sz w:val="22"/>
          <w:szCs w:val="22"/>
        </w:rPr>
        <w:t xml:space="preserve"> </w:t>
      </w:r>
      <w:r w:rsidR="0002758B" w:rsidRPr="004E591C">
        <w:rPr>
          <w:rFonts w:ascii="Palatino Linotype" w:hAnsi="Palatino Linotype" w:cs="Tahoma"/>
          <w:sz w:val="22"/>
          <w:szCs w:val="22"/>
        </w:rPr>
        <w:t>realizadas por el Sujeto Obligado al Instituto de Seguridad Social del Estado de México y Municipios</w:t>
      </w:r>
      <w:r w:rsidR="00EE56B3" w:rsidRPr="004E591C">
        <w:rPr>
          <w:rFonts w:ascii="Palatino Linotype" w:hAnsi="Palatino Linotype" w:cs="Tahoma"/>
          <w:sz w:val="22"/>
          <w:szCs w:val="22"/>
        </w:rPr>
        <w:t>, por el pago de servicios de salud de sus trabajadores (seguridad social),</w:t>
      </w:r>
      <w:r w:rsidR="007178BC" w:rsidRPr="004E591C">
        <w:rPr>
          <w:rFonts w:ascii="Palatino Linotype" w:hAnsi="Palatino Linotype" w:cs="Tahoma"/>
          <w:sz w:val="22"/>
          <w:szCs w:val="22"/>
        </w:rPr>
        <w:t xml:space="preserve"> </w:t>
      </w:r>
      <w:r w:rsidR="00EE56B3" w:rsidRPr="004E591C">
        <w:rPr>
          <w:rFonts w:ascii="Palatino Linotype" w:hAnsi="Palatino Linotype" w:cs="Tahoma"/>
          <w:sz w:val="22"/>
          <w:szCs w:val="22"/>
        </w:rPr>
        <w:t>de todas las qu</w:t>
      </w:r>
      <w:r w:rsidR="00C9607D">
        <w:rPr>
          <w:rFonts w:ascii="Palatino Linotype" w:hAnsi="Palatino Linotype" w:cs="Tahoma"/>
          <w:sz w:val="22"/>
          <w:szCs w:val="22"/>
        </w:rPr>
        <w:t xml:space="preserve">incenas del año dos mil catorce y dos mil quince, así como, parte del dos mil </w:t>
      </w:r>
      <w:r w:rsidR="00E314EB">
        <w:rPr>
          <w:rFonts w:ascii="Palatino Linotype" w:hAnsi="Palatino Linotype" w:cs="Tahoma"/>
          <w:sz w:val="22"/>
          <w:szCs w:val="22"/>
        </w:rPr>
        <w:t>dieciséis</w:t>
      </w:r>
      <w:r w:rsidR="00C9607D">
        <w:rPr>
          <w:rFonts w:ascii="Palatino Linotype" w:hAnsi="Palatino Linotype" w:cs="Tahoma"/>
          <w:sz w:val="22"/>
          <w:szCs w:val="22"/>
        </w:rPr>
        <w:t>,</w:t>
      </w:r>
      <w:r w:rsidR="00EE56B3" w:rsidRPr="004E591C">
        <w:rPr>
          <w:rFonts w:ascii="Palatino Linotype" w:hAnsi="Palatino Linotype" w:cs="Tahoma"/>
          <w:sz w:val="22"/>
          <w:szCs w:val="22"/>
        </w:rPr>
        <w:t xml:space="preserve"> tal como obran en sus archivos, en términos del artículo 160 de la Ley de Transparencia y Acceso a la Información Pública del Estado de México y Municipios. Por lo que, dicha documentación da cuenta de lo solicitado.</w:t>
      </w:r>
    </w:p>
    <w:p w:rsidR="00B35105" w:rsidRPr="004E591C" w:rsidRDefault="00B35105" w:rsidP="006C09DE">
      <w:pPr>
        <w:spacing w:line="360" w:lineRule="auto"/>
        <w:jc w:val="both"/>
        <w:rPr>
          <w:rFonts w:ascii="Palatino Linotype" w:hAnsi="Palatino Linotype" w:cs="Tahoma"/>
          <w:sz w:val="22"/>
          <w:szCs w:val="22"/>
        </w:rPr>
      </w:pPr>
    </w:p>
    <w:p w:rsidR="00B35105" w:rsidRPr="004E591C" w:rsidRDefault="00B35105"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lastRenderedPageBreak/>
        <w:t>No se deja de lado que, en virtud de que el Sujeto Obligado refirió que debido a que los Estados de Actividades que refiere el Recurrente, muestran sólo el registro de las aportaciones patronales como un gasto devengado, pero no pagado, por lo que no necesariamente muestra una erogación monetaria, motivo por el cual no están en posibilidades de entregar transferencias bancarias que coincidan en los estados financieros de referencia, se precisa que este Instituto no tiene atribuciones para pronunciarse sobre la veracidad de la información.</w:t>
      </w:r>
    </w:p>
    <w:p w:rsidR="005842FE" w:rsidRPr="004E591C" w:rsidRDefault="005842FE" w:rsidP="006C09DE">
      <w:pPr>
        <w:spacing w:line="360" w:lineRule="auto"/>
        <w:jc w:val="both"/>
        <w:rPr>
          <w:rFonts w:ascii="Palatino Linotype" w:hAnsi="Palatino Linotype" w:cs="Tahoma"/>
          <w:sz w:val="22"/>
          <w:szCs w:val="22"/>
        </w:rPr>
      </w:pPr>
    </w:p>
    <w:p w:rsidR="005842FE" w:rsidRPr="004E591C" w:rsidRDefault="00CC5BF9"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t>Apoya</w:t>
      </w:r>
      <w:r w:rsidR="005842FE" w:rsidRPr="004E591C">
        <w:rPr>
          <w:rFonts w:ascii="Palatino Linotype" w:hAnsi="Palatino Linotype" w:cs="Tahoma"/>
          <w:sz w:val="22"/>
          <w:szCs w:val="22"/>
        </w:rPr>
        <w:t xml:space="preserve"> lo anterior, el Criterio </w:t>
      </w:r>
      <w:r w:rsidRPr="004E591C">
        <w:rPr>
          <w:rFonts w:ascii="Palatino Linotype" w:hAnsi="Palatino Linotype" w:cs="Tahoma"/>
          <w:sz w:val="22"/>
          <w:szCs w:val="22"/>
        </w:rPr>
        <w:t xml:space="preserve">histórico </w:t>
      </w:r>
      <w:r w:rsidR="005842FE" w:rsidRPr="004E591C">
        <w:rPr>
          <w:rFonts w:ascii="Palatino Linotype" w:hAnsi="Palatino Linotype" w:cs="Tahoma"/>
          <w:sz w:val="22"/>
          <w:szCs w:val="22"/>
        </w:rPr>
        <w:t>31/10 del ahora denominado Instituto Nacional de Transparencia, Acceso a la Información Pública y Protección de Datos Personales, que a continuación se cita:</w:t>
      </w:r>
    </w:p>
    <w:p w:rsidR="005842FE" w:rsidRPr="004E591C" w:rsidRDefault="005842FE" w:rsidP="006C09DE">
      <w:pPr>
        <w:spacing w:line="360" w:lineRule="auto"/>
        <w:jc w:val="both"/>
        <w:rPr>
          <w:rFonts w:ascii="Palatino Linotype" w:hAnsi="Palatino Linotype" w:cs="Tahoma"/>
          <w:sz w:val="22"/>
          <w:szCs w:val="22"/>
        </w:rPr>
      </w:pPr>
    </w:p>
    <w:p w:rsidR="00B35105" w:rsidRPr="004E591C" w:rsidRDefault="005842FE" w:rsidP="006C09DE">
      <w:pPr>
        <w:spacing w:line="360" w:lineRule="auto"/>
        <w:ind w:left="567" w:right="567"/>
        <w:jc w:val="both"/>
        <w:rPr>
          <w:rFonts w:ascii="Palatino Linotype" w:hAnsi="Palatino Linotype" w:cs="Tahoma"/>
        </w:rPr>
      </w:pPr>
      <w:r w:rsidRPr="004E591C">
        <w:rPr>
          <w:rFonts w:ascii="Palatino Linotype" w:hAnsi="Palatino Linotype" w:cs="Tahoma"/>
        </w:rPr>
        <w:t xml:space="preserve">El Instituto Federal de Acceso a la Información y Protección de Datos </w:t>
      </w:r>
      <w:r w:rsidRPr="004E591C">
        <w:rPr>
          <w:rFonts w:ascii="Palatino Linotype" w:hAnsi="Palatino Linotype" w:cs="Tahoma"/>
          <w:u w:val="single"/>
        </w:rPr>
        <w:t xml:space="preserve">no cuenta con facultades para pronunciarse respecto de la veracidad de los documentos proporcionados por los sujetos obligados. </w:t>
      </w:r>
      <w:r w:rsidRPr="004E591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409CF" w:rsidRPr="004E591C" w:rsidRDefault="007409CF" w:rsidP="006C09DE">
      <w:pPr>
        <w:spacing w:line="360" w:lineRule="auto"/>
        <w:jc w:val="both"/>
        <w:rPr>
          <w:rFonts w:ascii="Palatino Linotype" w:hAnsi="Palatino Linotype" w:cs="Tahoma"/>
          <w:sz w:val="22"/>
          <w:szCs w:val="22"/>
        </w:rPr>
      </w:pPr>
    </w:p>
    <w:p w:rsidR="00EE56B3" w:rsidRPr="004E591C" w:rsidRDefault="007409CF"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De tal situación, se concluye que se actualiza la causal de sobreseimiento prevista en el artículo 192, fracción III, de la Ley de Transparencia y Acceso a la Información Pública del Estado de </w:t>
      </w:r>
      <w:r w:rsidRPr="004E591C">
        <w:rPr>
          <w:rFonts w:ascii="Palatino Linotype" w:hAnsi="Palatino Linotype" w:cs="Tahoma"/>
          <w:sz w:val="22"/>
          <w:szCs w:val="22"/>
        </w:rPr>
        <w:lastRenderedPageBreak/>
        <w:t xml:space="preserve">México y Municipios, y resulta procedente </w:t>
      </w:r>
      <w:r w:rsidR="00EA755F" w:rsidRPr="004E591C">
        <w:rPr>
          <w:rFonts w:ascii="Palatino Linotype" w:hAnsi="Palatino Linotype" w:cs="Tahoma"/>
          <w:b/>
          <w:sz w:val="22"/>
          <w:szCs w:val="22"/>
        </w:rPr>
        <w:t>SOBRESEER</w:t>
      </w:r>
      <w:r w:rsidRPr="004E591C">
        <w:rPr>
          <w:rFonts w:ascii="Palatino Linotype" w:hAnsi="Palatino Linotype" w:cs="Tahoma"/>
          <w:sz w:val="22"/>
          <w:szCs w:val="22"/>
        </w:rPr>
        <w:t xml:space="preserve"> </w:t>
      </w:r>
      <w:r w:rsidR="00E314EB">
        <w:rPr>
          <w:rFonts w:ascii="Palatino Linotype" w:hAnsi="Palatino Linotype" w:cs="Tahoma"/>
          <w:sz w:val="22"/>
          <w:szCs w:val="22"/>
        </w:rPr>
        <w:t>los recursos</w:t>
      </w:r>
      <w:r w:rsidRPr="004E591C">
        <w:rPr>
          <w:rFonts w:ascii="Palatino Linotype" w:hAnsi="Palatino Linotype" w:cs="Tahoma"/>
          <w:sz w:val="22"/>
          <w:szCs w:val="22"/>
        </w:rPr>
        <w:t xml:space="preserve"> de revisión</w:t>
      </w:r>
      <w:r w:rsidR="007178BC" w:rsidRPr="004E591C">
        <w:rPr>
          <w:rFonts w:ascii="Palatino Linotype" w:hAnsi="Palatino Linotype" w:cs="Tahoma"/>
          <w:sz w:val="22"/>
          <w:szCs w:val="22"/>
        </w:rPr>
        <w:t xml:space="preserve"> </w:t>
      </w:r>
      <w:r w:rsidR="007178BC" w:rsidRPr="004E591C">
        <w:rPr>
          <w:rFonts w:ascii="Palatino Linotype" w:hAnsi="Palatino Linotype" w:cs="Tahoma"/>
          <w:b/>
          <w:bCs/>
          <w:iCs/>
          <w:sz w:val="22"/>
          <w:szCs w:val="24"/>
          <w:lang w:val="es-ES_tradnl"/>
        </w:rPr>
        <w:t>03531/INFOEM/IP/RR/2018</w:t>
      </w:r>
      <w:r w:rsidR="00E314EB">
        <w:rPr>
          <w:rFonts w:ascii="Palatino Linotype" w:hAnsi="Palatino Linotype" w:cs="Tahoma"/>
          <w:b/>
          <w:bCs/>
          <w:iCs/>
          <w:sz w:val="22"/>
          <w:szCs w:val="24"/>
          <w:lang w:val="es-ES_tradnl"/>
        </w:rPr>
        <w:t xml:space="preserve"> </w:t>
      </w:r>
      <w:r w:rsidR="00E314EB" w:rsidRPr="00E314EB">
        <w:rPr>
          <w:rFonts w:ascii="Palatino Linotype" w:hAnsi="Palatino Linotype" w:cs="Tahoma"/>
          <w:bCs/>
          <w:iCs/>
          <w:sz w:val="22"/>
          <w:szCs w:val="24"/>
          <w:lang w:val="es-ES_tradnl"/>
        </w:rPr>
        <w:t>y</w:t>
      </w:r>
      <w:r w:rsidR="00E314EB">
        <w:rPr>
          <w:rFonts w:ascii="Palatino Linotype" w:hAnsi="Palatino Linotype" w:cs="Tahoma"/>
          <w:b/>
          <w:bCs/>
          <w:iCs/>
          <w:sz w:val="22"/>
          <w:szCs w:val="24"/>
          <w:lang w:val="es-ES_tradnl"/>
        </w:rPr>
        <w:t xml:space="preserve"> </w:t>
      </w:r>
      <w:r w:rsidR="00E314EB" w:rsidRPr="004E591C">
        <w:rPr>
          <w:rFonts w:ascii="Palatino Linotype" w:hAnsi="Palatino Linotype" w:cs="Tahoma"/>
          <w:b/>
          <w:bCs/>
          <w:iCs/>
          <w:sz w:val="22"/>
          <w:szCs w:val="24"/>
          <w:lang w:val="es-ES_tradnl"/>
        </w:rPr>
        <w:t>0353</w:t>
      </w:r>
      <w:r w:rsidR="00E314EB">
        <w:rPr>
          <w:rFonts w:ascii="Palatino Linotype" w:hAnsi="Palatino Linotype" w:cs="Tahoma"/>
          <w:b/>
          <w:bCs/>
          <w:iCs/>
          <w:sz w:val="22"/>
          <w:szCs w:val="24"/>
          <w:lang w:val="es-ES_tradnl"/>
        </w:rPr>
        <w:t>2</w:t>
      </w:r>
      <w:r w:rsidR="00E314EB" w:rsidRPr="004E591C">
        <w:rPr>
          <w:rFonts w:ascii="Palatino Linotype" w:hAnsi="Palatino Linotype" w:cs="Tahoma"/>
          <w:b/>
          <w:bCs/>
          <w:iCs/>
          <w:sz w:val="22"/>
          <w:szCs w:val="24"/>
          <w:lang w:val="es-ES_tradnl"/>
        </w:rPr>
        <w:t>/INFOEM/IP/RR/2018</w:t>
      </w:r>
      <w:r w:rsidR="00E314EB">
        <w:rPr>
          <w:rFonts w:ascii="Palatino Linotype" w:hAnsi="Palatino Linotype" w:cs="Tahoma"/>
          <w:b/>
          <w:bCs/>
          <w:iCs/>
          <w:sz w:val="22"/>
          <w:szCs w:val="24"/>
          <w:lang w:val="es-ES_tradnl"/>
        </w:rPr>
        <w:t>.</w:t>
      </w:r>
    </w:p>
    <w:p w:rsidR="00EE56B3" w:rsidRDefault="00EE56B3" w:rsidP="006C09DE">
      <w:pPr>
        <w:spacing w:line="360" w:lineRule="auto"/>
        <w:jc w:val="both"/>
        <w:rPr>
          <w:rFonts w:ascii="Palatino Linotype" w:hAnsi="Palatino Linotype" w:cs="Tahoma"/>
          <w:sz w:val="22"/>
          <w:szCs w:val="22"/>
        </w:rPr>
      </w:pPr>
    </w:p>
    <w:p w:rsidR="00E314EB" w:rsidRPr="00525E0F" w:rsidRDefault="00E314EB" w:rsidP="006C09DE">
      <w:pPr>
        <w:spacing w:line="360" w:lineRule="auto"/>
        <w:jc w:val="both"/>
        <w:rPr>
          <w:rFonts w:ascii="Palatino Linotype" w:hAnsi="Palatino Linotype" w:cs="Tahoma"/>
          <w:sz w:val="22"/>
          <w:szCs w:val="22"/>
        </w:rPr>
      </w:pPr>
      <w:r>
        <w:rPr>
          <w:rFonts w:ascii="Palatino Linotype" w:hAnsi="Palatino Linotype" w:cs="Tahoma"/>
          <w:bCs/>
          <w:iCs/>
          <w:sz w:val="22"/>
          <w:szCs w:val="24"/>
          <w:lang w:val="es-ES_tradnl"/>
        </w:rPr>
        <w:t xml:space="preserve">Asimismo, resulta procedente </w:t>
      </w:r>
      <w:r w:rsidR="00525E0F" w:rsidRPr="00525E0F">
        <w:rPr>
          <w:rFonts w:ascii="Palatino Linotype" w:hAnsi="Palatino Linotype" w:cs="Tahoma"/>
          <w:b/>
          <w:bCs/>
          <w:iCs/>
          <w:sz w:val="22"/>
          <w:szCs w:val="24"/>
          <w:lang w:val="es-ES_tradnl"/>
        </w:rPr>
        <w:t xml:space="preserve">SOBRESEER PARCIALMENTE </w:t>
      </w:r>
      <w:r w:rsidR="00525E0F">
        <w:rPr>
          <w:rFonts w:ascii="Palatino Linotype" w:hAnsi="Palatino Linotype" w:cs="Tahoma"/>
          <w:bCs/>
          <w:iCs/>
          <w:sz w:val="22"/>
          <w:szCs w:val="24"/>
          <w:lang w:val="es-ES_tradnl"/>
        </w:rPr>
        <w:t xml:space="preserve">el recurso de revisión </w:t>
      </w:r>
      <w:r w:rsidR="00525E0F" w:rsidRPr="00525E0F">
        <w:rPr>
          <w:rFonts w:ascii="Palatino Linotype" w:hAnsi="Palatino Linotype" w:cs="Tahoma"/>
          <w:b/>
          <w:bCs/>
          <w:iCs/>
          <w:sz w:val="22"/>
          <w:szCs w:val="24"/>
          <w:lang w:val="es-ES_tradnl"/>
        </w:rPr>
        <w:t>0353</w:t>
      </w:r>
      <w:r w:rsidR="00525E0F">
        <w:rPr>
          <w:rFonts w:ascii="Palatino Linotype" w:hAnsi="Palatino Linotype" w:cs="Tahoma"/>
          <w:b/>
          <w:bCs/>
          <w:iCs/>
          <w:sz w:val="22"/>
          <w:szCs w:val="24"/>
          <w:lang w:val="es-ES_tradnl"/>
        </w:rPr>
        <w:t>3</w:t>
      </w:r>
      <w:r w:rsidR="00525E0F" w:rsidRPr="00525E0F">
        <w:rPr>
          <w:rFonts w:ascii="Palatino Linotype" w:hAnsi="Palatino Linotype" w:cs="Tahoma"/>
          <w:b/>
          <w:bCs/>
          <w:iCs/>
          <w:sz w:val="22"/>
          <w:szCs w:val="24"/>
          <w:lang w:val="es-ES_tradnl"/>
        </w:rPr>
        <w:t>/INFOEM/IP/RR/2018</w:t>
      </w:r>
      <w:r w:rsidR="00525E0F">
        <w:rPr>
          <w:rFonts w:ascii="Palatino Linotype" w:hAnsi="Palatino Linotype" w:cs="Tahoma"/>
          <w:b/>
          <w:bCs/>
          <w:iCs/>
          <w:sz w:val="22"/>
          <w:szCs w:val="24"/>
          <w:lang w:val="es-ES_tradnl"/>
        </w:rPr>
        <w:t xml:space="preserve">, </w:t>
      </w:r>
      <w:r w:rsidR="00525E0F" w:rsidRPr="00525E0F">
        <w:rPr>
          <w:rFonts w:ascii="Palatino Linotype" w:hAnsi="Palatino Linotype" w:cs="Tahoma"/>
          <w:bCs/>
          <w:iCs/>
          <w:sz w:val="22"/>
          <w:szCs w:val="24"/>
          <w:lang w:val="es-ES_tradnl"/>
        </w:rPr>
        <w:t>únicamente</w:t>
      </w:r>
      <w:r w:rsidR="00525E0F">
        <w:rPr>
          <w:rFonts w:ascii="Palatino Linotype" w:hAnsi="Palatino Linotype" w:cs="Tahoma"/>
          <w:bCs/>
          <w:iCs/>
          <w:sz w:val="22"/>
          <w:szCs w:val="24"/>
          <w:lang w:val="es-ES_tradnl"/>
        </w:rPr>
        <w:t xml:space="preserve"> por lo que hace a los comprobantes referentes a las quincenas,  de la primera a la décima segunda, así como la décima quinta, todas del dos mil diecis</w:t>
      </w:r>
      <w:r w:rsidR="000C386E">
        <w:rPr>
          <w:rFonts w:ascii="Palatino Linotype" w:hAnsi="Palatino Linotype" w:cs="Tahoma"/>
          <w:bCs/>
          <w:iCs/>
          <w:sz w:val="22"/>
          <w:szCs w:val="24"/>
          <w:lang w:val="es-ES_tradnl"/>
        </w:rPr>
        <w:t>éis, conforme al artículo 192, fracción III del ordenamiento jurídico citado.</w:t>
      </w:r>
    </w:p>
    <w:p w:rsidR="00E314EB" w:rsidRPr="004E591C" w:rsidRDefault="00E314EB" w:rsidP="006C09DE">
      <w:pPr>
        <w:spacing w:line="360" w:lineRule="auto"/>
        <w:jc w:val="both"/>
        <w:rPr>
          <w:rFonts w:ascii="Palatino Linotype" w:hAnsi="Palatino Linotype" w:cs="Tahoma"/>
          <w:sz w:val="22"/>
          <w:szCs w:val="22"/>
        </w:rPr>
      </w:pPr>
    </w:p>
    <w:p w:rsidR="007409CF" w:rsidRPr="004E591C" w:rsidRDefault="00525E0F" w:rsidP="006C09DE">
      <w:pPr>
        <w:spacing w:line="360" w:lineRule="auto"/>
        <w:jc w:val="both"/>
        <w:rPr>
          <w:rFonts w:ascii="Palatino Linotype" w:hAnsi="Palatino Linotype" w:cs="Tahoma"/>
          <w:sz w:val="22"/>
          <w:szCs w:val="22"/>
        </w:rPr>
      </w:pPr>
      <w:r>
        <w:rPr>
          <w:rFonts w:ascii="Palatino Linotype" w:hAnsi="Palatino Linotype" w:cs="Tahoma"/>
          <w:sz w:val="22"/>
          <w:szCs w:val="22"/>
        </w:rPr>
        <w:t>En ese orden de ideas, toda vez que no ha quedado por completo sin materia</w:t>
      </w:r>
      <w:r w:rsidR="000C386E">
        <w:rPr>
          <w:rFonts w:ascii="Palatino Linotype" w:hAnsi="Palatino Linotype" w:cs="Tahoma"/>
          <w:sz w:val="22"/>
          <w:szCs w:val="22"/>
        </w:rPr>
        <w:t xml:space="preserve"> el Recurso de Revisión con número </w:t>
      </w:r>
      <w:r w:rsidR="000C386E" w:rsidRPr="000C386E">
        <w:rPr>
          <w:rFonts w:ascii="Palatino Linotype" w:hAnsi="Palatino Linotype" w:cs="Tahoma"/>
          <w:b/>
          <w:bCs/>
          <w:iCs/>
          <w:sz w:val="22"/>
          <w:szCs w:val="22"/>
          <w:lang w:val="es-ES_tradnl"/>
        </w:rPr>
        <w:t>03533/INFOEM/IP/RR/2018</w:t>
      </w:r>
      <w:r w:rsidR="000C386E">
        <w:rPr>
          <w:rFonts w:ascii="Palatino Linotype" w:hAnsi="Palatino Linotype" w:cs="Tahoma"/>
          <w:b/>
          <w:bCs/>
          <w:iCs/>
          <w:sz w:val="22"/>
          <w:szCs w:val="22"/>
          <w:lang w:val="es-ES_tradnl"/>
        </w:rPr>
        <w:t xml:space="preserve">, </w:t>
      </w:r>
      <w:r w:rsidR="000C386E">
        <w:rPr>
          <w:rFonts w:ascii="Palatino Linotype" w:hAnsi="Palatino Linotype" w:cs="Tahoma"/>
          <w:bCs/>
          <w:iCs/>
          <w:sz w:val="22"/>
          <w:szCs w:val="22"/>
          <w:lang w:val="es-ES_tradnl"/>
        </w:rPr>
        <w:t xml:space="preserve">ni los diversos </w:t>
      </w:r>
      <w:r w:rsidR="00EA755F" w:rsidRPr="004E591C">
        <w:rPr>
          <w:rFonts w:ascii="Palatino Linotype" w:hAnsi="Palatino Linotype" w:cs="Tahoma"/>
          <w:b/>
          <w:bCs/>
          <w:iCs/>
          <w:sz w:val="22"/>
          <w:szCs w:val="24"/>
          <w:lang w:val="es-ES_tradnl"/>
        </w:rPr>
        <w:t>03534/INFOEM/IP/RR/2018</w:t>
      </w:r>
      <w:r w:rsidR="00EA755F" w:rsidRPr="004E591C">
        <w:rPr>
          <w:rFonts w:ascii="Palatino Linotype" w:hAnsi="Palatino Linotype" w:cs="Tahoma"/>
          <w:sz w:val="22"/>
          <w:szCs w:val="22"/>
        </w:rPr>
        <w:t xml:space="preserve"> y </w:t>
      </w:r>
      <w:r w:rsidR="00EA755F" w:rsidRPr="004E591C">
        <w:rPr>
          <w:rFonts w:ascii="Palatino Linotype" w:hAnsi="Palatino Linotype" w:cs="Tahoma"/>
          <w:b/>
          <w:bCs/>
          <w:iCs/>
          <w:sz w:val="22"/>
          <w:szCs w:val="24"/>
          <w:lang w:val="es-ES_tradnl"/>
        </w:rPr>
        <w:t>03535/INFOEM/IP/RR/2018</w:t>
      </w:r>
      <w:r w:rsidR="000C386E">
        <w:rPr>
          <w:rFonts w:ascii="Palatino Linotype" w:hAnsi="Palatino Linotype" w:cs="Tahoma"/>
          <w:b/>
          <w:bCs/>
          <w:iCs/>
          <w:sz w:val="22"/>
          <w:szCs w:val="24"/>
          <w:lang w:val="es-ES_tradnl"/>
        </w:rPr>
        <w:t>,</w:t>
      </w:r>
      <w:r w:rsidR="007409CF" w:rsidRPr="004E591C">
        <w:rPr>
          <w:rFonts w:ascii="Palatino Linotype" w:hAnsi="Palatino Linotype" w:cs="Tahoma"/>
          <w:sz w:val="22"/>
          <w:szCs w:val="22"/>
        </w:rPr>
        <w:t xml:space="preserve"> se considera procedente entrar al fondo del presente asunto</w:t>
      </w:r>
      <w:r w:rsidR="00EE56B3" w:rsidRPr="004E591C">
        <w:rPr>
          <w:rFonts w:ascii="Palatino Linotype" w:hAnsi="Palatino Linotype" w:cs="Tahoma"/>
          <w:sz w:val="22"/>
          <w:szCs w:val="22"/>
        </w:rPr>
        <w:t>, al no quedar sin materia</w:t>
      </w:r>
      <w:r w:rsidR="007409CF" w:rsidRPr="004E591C">
        <w:rPr>
          <w:rFonts w:ascii="Palatino Linotype" w:hAnsi="Palatino Linotype" w:cs="Tahoma"/>
          <w:sz w:val="22"/>
          <w:szCs w:val="22"/>
        </w:rPr>
        <w:t>.</w:t>
      </w:r>
    </w:p>
    <w:p w:rsidR="00B33A5C" w:rsidRPr="004E591C" w:rsidRDefault="00B33A5C"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rsidR="0025469C" w:rsidRPr="004E591C" w:rsidRDefault="00F02171" w:rsidP="006C09DE">
      <w:pPr>
        <w:tabs>
          <w:tab w:val="left" w:pos="4962"/>
        </w:tabs>
        <w:spacing w:line="360" w:lineRule="auto"/>
        <w:jc w:val="both"/>
        <w:rPr>
          <w:rFonts w:ascii="Palatino Linotype" w:eastAsia="Calibri" w:hAnsi="Palatino Linotype" w:cs="Tahoma"/>
          <w:b/>
          <w:iCs/>
          <w:sz w:val="22"/>
          <w:szCs w:val="24"/>
          <w:lang w:val="es-ES" w:eastAsia="es-ES_tradnl"/>
        </w:rPr>
      </w:pPr>
      <w:r w:rsidRPr="004E591C">
        <w:rPr>
          <w:rFonts w:ascii="Palatino Linotype" w:eastAsia="Calibri" w:hAnsi="Palatino Linotype" w:cs="Tahoma"/>
          <w:b/>
          <w:iCs/>
          <w:sz w:val="22"/>
          <w:szCs w:val="24"/>
          <w:lang w:val="es-ES" w:eastAsia="es-ES_tradnl"/>
        </w:rPr>
        <w:t>TERCER</w:t>
      </w:r>
      <w:r w:rsidR="009C569C" w:rsidRPr="004E591C">
        <w:rPr>
          <w:rFonts w:ascii="Palatino Linotype" w:eastAsia="Calibri" w:hAnsi="Palatino Linotype" w:cs="Tahoma"/>
          <w:b/>
          <w:iCs/>
          <w:sz w:val="22"/>
          <w:szCs w:val="24"/>
          <w:lang w:val="es-ES" w:eastAsia="es-ES_tradnl"/>
        </w:rPr>
        <w:t>O</w:t>
      </w:r>
      <w:r w:rsidRPr="004E591C">
        <w:rPr>
          <w:rFonts w:ascii="Palatino Linotype" w:eastAsia="Calibri" w:hAnsi="Palatino Linotype" w:cs="Tahoma"/>
          <w:b/>
          <w:iCs/>
          <w:sz w:val="22"/>
          <w:szCs w:val="24"/>
          <w:lang w:val="es-ES" w:eastAsia="es-ES_tradnl"/>
        </w:rPr>
        <w:t xml:space="preserve">. </w:t>
      </w:r>
      <w:r w:rsidR="0025469C" w:rsidRPr="004E591C">
        <w:rPr>
          <w:rFonts w:ascii="Palatino Linotype" w:eastAsia="Calibri" w:hAnsi="Palatino Linotype" w:cs="Tahoma"/>
          <w:b/>
          <w:iCs/>
          <w:sz w:val="22"/>
          <w:szCs w:val="24"/>
          <w:lang w:val="es-ES" w:eastAsia="es-ES_tradnl"/>
        </w:rPr>
        <w:t xml:space="preserve">Determinación </w:t>
      </w:r>
      <w:r w:rsidR="009617D3" w:rsidRPr="004E591C">
        <w:rPr>
          <w:rFonts w:ascii="Palatino Linotype" w:eastAsia="Calibri" w:hAnsi="Palatino Linotype" w:cs="Tahoma"/>
          <w:b/>
          <w:iCs/>
          <w:sz w:val="22"/>
          <w:szCs w:val="24"/>
          <w:lang w:val="es-ES" w:eastAsia="es-ES_tradnl"/>
        </w:rPr>
        <w:t xml:space="preserve">de la </w:t>
      </w:r>
      <w:r w:rsidR="00CF4012" w:rsidRPr="004E591C">
        <w:rPr>
          <w:rFonts w:ascii="Palatino Linotype" w:eastAsia="Calibri" w:hAnsi="Palatino Linotype" w:cs="Tahoma"/>
          <w:b/>
          <w:iCs/>
          <w:sz w:val="22"/>
          <w:szCs w:val="24"/>
          <w:lang w:val="es-ES" w:eastAsia="es-ES_tradnl"/>
        </w:rPr>
        <w:t>Controversia</w:t>
      </w:r>
      <w:r w:rsidRPr="004E591C">
        <w:rPr>
          <w:rFonts w:ascii="Palatino Linotype" w:eastAsia="Calibri" w:hAnsi="Palatino Linotype" w:cs="Tahoma"/>
          <w:b/>
          <w:iCs/>
          <w:sz w:val="22"/>
          <w:szCs w:val="24"/>
          <w:lang w:val="es-ES" w:eastAsia="es-ES_tradnl"/>
        </w:rPr>
        <w:t xml:space="preserve">. </w:t>
      </w:r>
    </w:p>
    <w:p w:rsidR="0025469C" w:rsidRPr="004E591C" w:rsidRDefault="0025469C" w:rsidP="006C09DE">
      <w:pPr>
        <w:tabs>
          <w:tab w:val="left" w:pos="4962"/>
        </w:tabs>
        <w:spacing w:line="360" w:lineRule="auto"/>
        <w:jc w:val="both"/>
        <w:rPr>
          <w:rFonts w:ascii="Palatino Linotype" w:eastAsia="Calibri" w:hAnsi="Palatino Linotype" w:cs="Tahoma"/>
          <w:iCs/>
          <w:sz w:val="22"/>
          <w:szCs w:val="24"/>
          <w:lang w:val="es-ES" w:eastAsia="es-ES_tradnl"/>
        </w:rPr>
      </w:pPr>
    </w:p>
    <w:p w:rsidR="00EE56B3" w:rsidRPr="004E591C" w:rsidRDefault="005F6B5B" w:rsidP="006C09DE">
      <w:pPr>
        <w:spacing w:line="360" w:lineRule="auto"/>
        <w:jc w:val="both"/>
        <w:rPr>
          <w:rFonts w:ascii="Palatino Linotype" w:eastAsia="Calibri" w:hAnsi="Palatino Linotype" w:cs="Tahoma"/>
          <w:bCs/>
          <w:sz w:val="22"/>
          <w:szCs w:val="22"/>
          <w:lang w:eastAsia="es-ES_tradnl"/>
        </w:rPr>
      </w:pPr>
      <w:r w:rsidRPr="004E591C">
        <w:rPr>
          <w:rFonts w:ascii="Palatino Linotype" w:eastAsia="Calibri" w:hAnsi="Palatino Linotype" w:cs="Tahoma"/>
          <w:iCs/>
          <w:sz w:val="22"/>
          <w:szCs w:val="22"/>
          <w:lang w:eastAsia="es-ES_tradnl"/>
        </w:rPr>
        <w:t>C</w:t>
      </w:r>
      <w:r w:rsidR="00EA755F" w:rsidRPr="004E591C">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respuesta, para verificar los agravios del recurrente, por lo que en primer plano enunciaremos que </w:t>
      </w:r>
      <w:r w:rsidR="00522D8C" w:rsidRPr="004E591C">
        <w:rPr>
          <w:rFonts w:ascii="Palatino Linotype" w:eastAsia="Calibri" w:hAnsi="Palatino Linotype" w:cs="Tahoma"/>
          <w:iCs/>
          <w:sz w:val="22"/>
          <w:szCs w:val="22"/>
          <w:lang w:eastAsia="es-ES_tradnl"/>
        </w:rPr>
        <w:t xml:space="preserve">el particular solicitó </w:t>
      </w:r>
      <w:r w:rsidR="00EE56B3" w:rsidRPr="004E591C">
        <w:rPr>
          <w:rStyle w:val="Hipervnculo"/>
          <w:rFonts w:ascii="Palatino Linotype" w:hAnsi="Palatino Linotype" w:cs="Tahoma"/>
          <w:bCs/>
          <w:color w:val="auto"/>
          <w:sz w:val="22"/>
          <w:szCs w:val="22"/>
          <w:u w:val="none"/>
        </w:rPr>
        <w:t xml:space="preserve">los comprobantes de cada una de las transferencias bancarias o interbancarias realizadas por la Universidad Autónoma del Estado de México, para pagar la Seguridad Social de sus trabajadores, </w:t>
      </w:r>
      <w:r w:rsidR="00EE56B3" w:rsidRPr="004E591C">
        <w:rPr>
          <w:rStyle w:val="Hipervnculo"/>
          <w:rFonts w:ascii="Palatino Linotype" w:hAnsi="Palatino Linotype" w:cs="Tahoma"/>
          <w:b/>
          <w:bCs/>
          <w:color w:val="auto"/>
          <w:sz w:val="22"/>
          <w:szCs w:val="22"/>
          <w:u w:val="none"/>
        </w:rPr>
        <w:t>de</w:t>
      </w:r>
      <w:r w:rsidR="00522D8C" w:rsidRPr="004E591C">
        <w:rPr>
          <w:rStyle w:val="Hipervnculo"/>
          <w:rFonts w:ascii="Palatino Linotype" w:hAnsi="Palatino Linotype" w:cs="Tahoma"/>
          <w:b/>
          <w:bCs/>
          <w:color w:val="auto"/>
          <w:sz w:val="22"/>
          <w:szCs w:val="22"/>
          <w:u w:val="none"/>
        </w:rPr>
        <w:t xml:space="preserve"> </w:t>
      </w:r>
      <w:r w:rsidR="00EE56B3" w:rsidRPr="004E591C">
        <w:rPr>
          <w:rStyle w:val="Hipervnculo"/>
          <w:rFonts w:ascii="Palatino Linotype" w:hAnsi="Palatino Linotype" w:cs="Tahoma"/>
          <w:b/>
          <w:bCs/>
          <w:color w:val="auto"/>
          <w:sz w:val="22"/>
          <w:szCs w:val="22"/>
          <w:u w:val="none"/>
        </w:rPr>
        <w:t>l</w:t>
      </w:r>
      <w:r w:rsidR="00522D8C" w:rsidRPr="004E591C">
        <w:rPr>
          <w:rStyle w:val="Hipervnculo"/>
          <w:rFonts w:ascii="Palatino Linotype" w:hAnsi="Palatino Linotype" w:cs="Tahoma"/>
          <w:b/>
          <w:bCs/>
          <w:color w:val="auto"/>
          <w:sz w:val="22"/>
          <w:szCs w:val="22"/>
          <w:u w:val="none"/>
        </w:rPr>
        <w:t>os años</w:t>
      </w:r>
      <w:r w:rsidR="00EE56B3" w:rsidRPr="004E591C">
        <w:rPr>
          <w:rStyle w:val="Hipervnculo"/>
          <w:rFonts w:ascii="Palatino Linotype" w:hAnsi="Palatino Linotype" w:cs="Tahoma"/>
          <w:b/>
          <w:bCs/>
          <w:color w:val="auto"/>
          <w:sz w:val="22"/>
          <w:szCs w:val="22"/>
          <w:u w:val="none"/>
        </w:rPr>
        <w:t xml:space="preserve"> </w:t>
      </w:r>
      <w:r w:rsidR="00862925">
        <w:rPr>
          <w:rStyle w:val="Hipervnculo"/>
          <w:rFonts w:ascii="Palatino Linotype" w:hAnsi="Palatino Linotype" w:cs="Tahoma"/>
          <w:b/>
          <w:bCs/>
          <w:color w:val="auto"/>
          <w:sz w:val="22"/>
          <w:szCs w:val="22"/>
          <w:u w:val="none"/>
        </w:rPr>
        <w:t xml:space="preserve">dos mil dieciséis, </w:t>
      </w:r>
      <w:r w:rsidR="00EE56B3" w:rsidRPr="004E591C">
        <w:rPr>
          <w:rStyle w:val="Hipervnculo"/>
          <w:rFonts w:ascii="Palatino Linotype" w:hAnsi="Palatino Linotype" w:cs="Tahoma"/>
          <w:b/>
          <w:bCs/>
          <w:color w:val="auto"/>
          <w:sz w:val="22"/>
          <w:szCs w:val="22"/>
          <w:u w:val="none"/>
        </w:rPr>
        <w:t>dos mil diecisiete y dos mil dieciocho</w:t>
      </w:r>
      <w:r w:rsidR="00EE56B3" w:rsidRPr="004E591C">
        <w:rPr>
          <w:rStyle w:val="Hipervnculo"/>
          <w:rFonts w:ascii="Palatino Linotype" w:hAnsi="Palatino Linotype" w:cs="Tahoma"/>
          <w:bCs/>
          <w:color w:val="auto"/>
          <w:sz w:val="22"/>
          <w:szCs w:val="22"/>
          <w:u w:val="none"/>
        </w:rPr>
        <w:t>, que contengan</w:t>
      </w:r>
      <w:r w:rsidR="00EE56B3" w:rsidRPr="004E591C">
        <w:rPr>
          <w:rFonts w:ascii="Palatino Linotype" w:eastAsia="Calibri" w:hAnsi="Palatino Linotype" w:cs="Tahoma"/>
          <w:bCs/>
          <w:sz w:val="22"/>
          <w:szCs w:val="22"/>
          <w:lang w:eastAsia="es-ES_tradnl"/>
        </w:rPr>
        <w:t xml:space="preserve"> el número de cuenta, banco y fecha.</w:t>
      </w:r>
    </w:p>
    <w:p w:rsidR="00EE56B3" w:rsidRPr="004E591C" w:rsidRDefault="00EE56B3" w:rsidP="006C09DE">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 </w:t>
      </w:r>
    </w:p>
    <w:p w:rsidR="00EE56B3" w:rsidRPr="004E591C" w:rsidRDefault="00EE56B3" w:rsidP="006C09DE">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En respuesta, el Sujeto Obligado manifestó lo siguiente:</w:t>
      </w:r>
    </w:p>
    <w:p w:rsidR="00EE56B3" w:rsidRPr="004E591C" w:rsidRDefault="00EE56B3" w:rsidP="006C09DE">
      <w:pPr>
        <w:spacing w:line="360" w:lineRule="auto"/>
        <w:jc w:val="both"/>
        <w:rPr>
          <w:rFonts w:ascii="Palatino Linotype" w:eastAsia="Calibri" w:hAnsi="Palatino Linotype" w:cs="Tahoma"/>
          <w:szCs w:val="22"/>
          <w:lang w:eastAsia="es-ES_tradnl"/>
        </w:rPr>
      </w:pPr>
    </w:p>
    <w:p w:rsidR="00EE56B3" w:rsidRPr="004E591C" w:rsidRDefault="00EE56B3" w:rsidP="006C09DE">
      <w:pPr>
        <w:pStyle w:val="Prrafodelista"/>
        <w:numPr>
          <w:ilvl w:val="0"/>
          <w:numId w:val="34"/>
        </w:numPr>
        <w:spacing w:line="360" w:lineRule="auto"/>
        <w:jc w:val="both"/>
        <w:rPr>
          <w:rFonts w:ascii="Palatino Linotype" w:eastAsia="Calibri" w:hAnsi="Palatino Linotype" w:cs="Tahoma"/>
          <w:szCs w:val="22"/>
          <w:lang w:eastAsia="es-ES_tradnl"/>
        </w:rPr>
      </w:pPr>
      <w:r w:rsidRPr="004E591C">
        <w:rPr>
          <w:rFonts w:ascii="Palatino Linotype" w:eastAsia="Calibri" w:hAnsi="Palatino Linotype" w:cs="Tahoma"/>
          <w:szCs w:val="22"/>
          <w:lang w:eastAsia="es-ES_tradnl"/>
        </w:rPr>
        <w:t xml:space="preserve">Que el rubro de “Egresos en Seguridad Social” que se muestra en los estados financieros denominados “Estados de Actividades” muestra solo el registro de las </w:t>
      </w:r>
      <w:r w:rsidRPr="004E591C">
        <w:rPr>
          <w:rFonts w:ascii="Palatino Linotype" w:eastAsia="Calibri" w:hAnsi="Palatino Linotype" w:cs="Tahoma"/>
          <w:szCs w:val="22"/>
          <w:lang w:eastAsia="es-ES_tradnl"/>
        </w:rPr>
        <w:lastRenderedPageBreak/>
        <w:t>aportaciones (o parte patronal) de los conceptos que deben ser cubiertos al Instituto de Seguridad Social del Estado de México y Municipios, como un gasto devengado, pero no pagado.</w:t>
      </w:r>
    </w:p>
    <w:p w:rsidR="00EE56B3" w:rsidRPr="004E591C" w:rsidRDefault="00EE56B3" w:rsidP="006C09DE">
      <w:pPr>
        <w:spacing w:line="360" w:lineRule="auto"/>
        <w:jc w:val="both"/>
        <w:rPr>
          <w:rFonts w:ascii="Palatino Linotype" w:eastAsia="Calibri" w:hAnsi="Palatino Linotype" w:cs="Tahoma"/>
          <w:szCs w:val="22"/>
          <w:lang w:eastAsia="es-ES_tradnl"/>
        </w:rPr>
      </w:pPr>
    </w:p>
    <w:p w:rsidR="00EE56B3" w:rsidRPr="004E591C" w:rsidRDefault="00EE56B3" w:rsidP="006C09DE">
      <w:pPr>
        <w:pStyle w:val="Prrafodelista"/>
        <w:numPr>
          <w:ilvl w:val="0"/>
          <w:numId w:val="34"/>
        </w:numPr>
        <w:spacing w:line="360" w:lineRule="auto"/>
        <w:jc w:val="both"/>
        <w:rPr>
          <w:rFonts w:ascii="Palatino Linotype" w:eastAsia="Calibri" w:hAnsi="Palatino Linotype" w:cs="Tahoma"/>
          <w:szCs w:val="22"/>
          <w:lang w:eastAsia="es-ES_tradnl"/>
        </w:rPr>
      </w:pPr>
      <w:r w:rsidRPr="004E591C">
        <w:rPr>
          <w:rFonts w:ascii="Palatino Linotype" w:eastAsia="Calibri" w:hAnsi="Palatino Linotype" w:cs="Tahoma"/>
          <w:szCs w:val="22"/>
          <w:lang w:eastAsia="es-ES_tradnl"/>
        </w:rPr>
        <w:t>Que las transferencias de pago muestran las aportaciones y las cuotas de los trabajadores; razón por la cual, no estaban en posibilidades de proporcionar las transferencias que coincidieran con el monto que aparecía en los estados financieros.</w:t>
      </w:r>
    </w:p>
    <w:p w:rsidR="00AB0303" w:rsidRPr="004E591C" w:rsidRDefault="00AB0303" w:rsidP="006C09DE">
      <w:pPr>
        <w:pStyle w:val="Prrafodelista"/>
        <w:spacing w:line="360" w:lineRule="auto"/>
        <w:rPr>
          <w:rFonts w:ascii="Palatino Linotype" w:eastAsia="Calibri" w:hAnsi="Palatino Linotype" w:cs="Tahoma"/>
          <w:szCs w:val="22"/>
          <w:u w:val="single"/>
          <w:lang w:eastAsia="es-ES_tradnl"/>
        </w:rPr>
      </w:pPr>
    </w:p>
    <w:p w:rsidR="00EE56B3" w:rsidRPr="004E591C" w:rsidRDefault="00EE56B3" w:rsidP="006C09DE">
      <w:pPr>
        <w:spacing w:line="360" w:lineRule="auto"/>
        <w:jc w:val="both"/>
        <w:rPr>
          <w:rFonts w:ascii="Palatino Linotype" w:eastAsia="Calibri" w:hAnsi="Palatino Linotype" w:cs="Tahoma"/>
          <w:bCs/>
          <w:sz w:val="22"/>
          <w:szCs w:val="22"/>
          <w:lang w:eastAsia="es-ES_tradnl"/>
        </w:rPr>
      </w:pPr>
      <w:r w:rsidRPr="004E591C">
        <w:rPr>
          <w:rFonts w:ascii="Palatino Linotype" w:eastAsia="Calibri" w:hAnsi="Palatino Linotype" w:cs="Tahoma"/>
          <w:sz w:val="22"/>
          <w:szCs w:val="22"/>
          <w:lang w:eastAsia="es-ES_tradnl"/>
        </w:rPr>
        <w:t xml:space="preserve">Inconforme con lo anterior, el particular señaló como agravió, que la información no le fue entregada, por lo que reiteró que requería </w:t>
      </w:r>
      <w:r w:rsidRPr="004E591C">
        <w:rPr>
          <w:rStyle w:val="Hipervnculo"/>
          <w:rFonts w:ascii="Palatino Linotype" w:hAnsi="Palatino Linotype" w:cs="Tahoma"/>
          <w:bCs/>
          <w:color w:val="auto"/>
          <w:sz w:val="22"/>
          <w:szCs w:val="22"/>
          <w:u w:val="none"/>
        </w:rPr>
        <w:t>de cada una de las transferencias bancarias o interbancarias realizadas por la Universidad Autónoma del Estado de México, para pagar la Seguridad Social de sus trabajadores, del</w:t>
      </w:r>
      <w:r w:rsidR="00862925">
        <w:rPr>
          <w:rStyle w:val="Hipervnculo"/>
          <w:rFonts w:ascii="Palatino Linotype" w:hAnsi="Palatino Linotype" w:cs="Tahoma"/>
          <w:bCs/>
          <w:color w:val="auto"/>
          <w:sz w:val="22"/>
          <w:szCs w:val="22"/>
          <w:u w:val="none"/>
        </w:rPr>
        <w:t xml:space="preserve"> dos mil dieciséis,</w:t>
      </w:r>
      <w:r w:rsidRPr="004E591C">
        <w:rPr>
          <w:rStyle w:val="Hipervnculo"/>
          <w:rFonts w:ascii="Palatino Linotype" w:hAnsi="Palatino Linotype" w:cs="Tahoma"/>
          <w:bCs/>
          <w:color w:val="auto"/>
          <w:sz w:val="22"/>
          <w:szCs w:val="22"/>
          <w:u w:val="none"/>
        </w:rPr>
        <w:t xml:space="preserve"> dos mil diecisiete y dos mil dieciocho, que contengan</w:t>
      </w:r>
      <w:r w:rsidRPr="004E591C">
        <w:rPr>
          <w:rFonts w:ascii="Palatino Linotype" w:eastAsia="Calibri" w:hAnsi="Palatino Linotype" w:cs="Tahoma"/>
          <w:bCs/>
          <w:sz w:val="22"/>
          <w:szCs w:val="22"/>
          <w:lang w:eastAsia="es-ES_tradnl"/>
        </w:rPr>
        <w:t xml:space="preserve"> el </w:t>
      </w:r>
      <w:r w:rsidR="00862925">
        <w:rPr>
          <w:rFonts w:ascii="Palatino Linotype" w:eastAsia="Calibri" w:hAnsi="Palatino Linotype" w:cs="Tahoma"/>
          <w:bCs/>
          <w:sz w:val="22"/>
          <w:szCs w:val="22"/>
          <w:lang w:eastAsia="es-ES_tradnl"/>
        </w:rPr>
        <w:t>número de cuenta, banco y fecha; aplicando suplencia de la queja, a favor del Recurrente, en términos del artículo 181, penúltimo párrafo.</w:t>
      </w:r>
    </w:p>
    <w:p w:rsidR="00596BD4" w:rsidRPr="004E591C" w:rsidRDefault="00596BD4" w:rsidP="006C09DE">
      <w:pPr>
        <w:spacing w:line="360" w:lineRule="auto"/>
        <w:jc w:val="both"/>
        <w:rPr>
          <w:rFonts w:ascii="Palatino Linotype" w:eastAsia="Calibri" w:hAnsi="Palatino Linotype" w:cs="Tahoma"/>
          <w:bCs/>
          <w:sz w:val="22"/>
          <w:szCs w:val="22"/>
          <w:lang w:eastAsia="es-ES_tradnl"/>
        </w:rPr>
      </w:pPr>
    </w:p>
    <w:p w:rsidR="00596BD4" w:rsidRPr="004E591C" w:rsidRDefault="00596BD4" w:rsidP="006C09DE">
      <w:pPr>
        <w:spacing w:line="360" w:lineRule="auto"/>
        <w:jc w:val="both"/>
        <w:rPr>
          <w:rFonts w:ascii="Palatino Linotype" w:eastAsia="Calibri" w:hAnsi="Palatino Linotype" w:cs="Tahoma"/>
          <w:bCs/>
          <w:sz w:val="22"/>
          <w:szCs w:val="22"/>
          <w:lang w:eastAsia="es-ES_tradnl"/>
        </w:rPr>
      </w:pPr>
      <w:r w:rsidRPr="004E591C">
        <w:rPr>
          <w:rFonts w:ascii="Palatino Linotype" w:eastAsia="Calibri" w:hAnsi="Palatino Linotype" w:cs="Tahoma"/>
          <w:bCs/>
          <w:sz w:val="22"/>
          <w:szCs w:val="22"/>
          <w:lang w:eastAsia="es-ES_tradnl"/>
        </w:rPr>
        <w:t>Además, precisó que los documentos que daban cuenta de su solicitud de información, eran los comprobantes que acrediten la fecha en que bancariamente se concretó el pago realizado al Instituto de Seguridad Social del Estado de México y Municipios, respecto a la seguridad social de sus trabajadores.</w:t>
      </w:r>
    </w:p>
    <w:p w:rsidR="00FA0CBF" w:rsidRPr="004E591C" w:rsidRDefault="00FA0CBF" w:rsidP="006C09DE">
      <w:pPr>
        <w:tabs>
          <w:tab w:val="left" w:pos="4962"/>
        </w:tabs>
        <w:spacing w:line="360" w:lineRule="auto"/>
        <w:jc w:val="both"/>
        <w:rPr>
          <w:rFonts w:ascii="Palatino Linotype" w:eastAsia="Calibri" w:hAnsi="Palatino Linotype" w:cs="Tahoma"/>
          <w:iCs/>
          <w:lang w:val="es-ES" w:eastAsia="es-ES_tradnl"/>
        </w:rPr>
      </w:pPr>
    </w:p>
    <w:p w:rsidR="009B150D" w:rsidRPr="004E591C" w:rsidRDefault="00862925" w:rsidP="006C09DE">
      <w:pPr>
        <w:tabs>
          <w:tab w:val="left" w:pos="4962"/>
        </w:tabs>
        <w:spacing w:line="360" w:lineRule="auto"/>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En otras palabras, el P</w:t>
      </w:r>
      <w:r w:rsidR="009B150D" w:rsidRPr="004E591C">
        <w:rPr>
          <w:rFonts w:ascii="Palatino Linotype" w:eastAsia="Calibri" w:hAnsi="Palatino Linotype" w:cs="Tahoma"/>
          <w:iCs/>
          <w:sz w:val="22"/>
          <w:szCs w:val="24"/>
          <w:lang w:val="es-ES" w:eastAsia="es-ES_tradnl"/>
        </w:rPr>
        <w:t xml:space="preserve">articular </w:t>
      </w:r>
      <w:r w:rsidR="00330801" w:rsidRPr="004E591C">
        <w:rPr>
          <w:rFonts w:ascii="Palatino Linotype" w:eastAsia="Calibri" w:hAnsi="Palatino Linotype" w:cs="Tahoma"/>
          <w:iCs/>
          <w:sz w:val="22"/>
          <w:szCs w:val="24"/>
          <w:lang w:val="es-ES" w:eastAsia="es-ES_tradnl"/>
        </w:rPr>
        <w:t xml:space="preserve">se inconformó </w:t>
      </w:r>
      <w:r w:rsidR="00596BD4" w:rsidRPr="004E591C">
        <w:rPr>
          <w:rFonts w:ascii="Palatino Linotype" w:eastAsia="Calibri" w:hAnsi="Palatino Linotype" w:cs="Tahoma"/>
          <w:iCs/>
          <w:sz w:val="22"/>
          <w:szCs w:val="24"/>
          <w:lang w:val="es-ES" w:eastAsia="es-ES_tradnl"/>
        </w:rPr>
        <w:t>por la entrega de información que no corresponde con lo solicitado</w:t>
      </w:r>
      <w:r w:rsidR="00330801" w:rsidRPr="004E591C">
        <w:rPr>
          <w:rFonts w:ascii="Palatino Linotype" w:eastAsia="Calibri" w:hAnsi="Palatino Linotype" w:cs="Tahoma"/>
          <w:iCs/>
          <w:sz w:val="22"/>
          <w:szCs w:val="24"/>
          <w:lang w:val="es-ES" w:eastAsia="es-ES_tradnl"/>
        </w:rPr>
        <w:t>, lo cual constituye una causal de procedencia del recurso de revisión en términos de lo previsto por el artículo 179, fracción V</w:t>
      </w:r>
      <w:r w:rsidR="00216601" w:rsidRPr="004E591C">
        <w:rPr>
          <w:rFonts w:ascii="Palatino Linotype" w:eastAsia="Calibri" w:hAnsi="Palatino Linotype" w:cs="Tahoma"/>
          <w:iCs/>
          <w:sz w:val="22"/>
          <w:szCs w:val="24"/>
          <w:lang w:val="es-ES" w:eastAsia="es-ES_tradnl"/>
        </w:rPr>
        <w:t>I</w:t>
      </w:r>
      <w:r w:rsidR="00330801" w:rsidRPr="004E591C">
        <w:rPr>
          <w:rFonts w:ascii="Palatino Linotype" w:eastAsia="Calibri" w:hAnsi="Palatino Linotype" w:cs="Tahoma"/>
          <w:iCs/>
          <w:sz w:val="22"/>
          <w:szCs w:val="24"/>
          <w:lang w:val="es-ES" w:eastAsia="es-ES_tradnl"/>
        </w:rPr>
        <w:t>, de la Ley Transparencia y Acceso a la Información Pública del Estado de México y Municipios.</w:t>
      </w:r>
    </w:p>
    <w:p w:rsidR="009B150D" w:rsidRDefault="009B150D" w:rsidP="006C09DE">
      <w:pPr>
        <w:tabs>
          <w:tab w:val="left" w:pos="4962"/>
        </w:tabs>
        <w:spacing w:line="360" w:lineRule="auto"/>
        <w:jc w:val="both"/>
        <w:rPr>
          <w:rFonts w:ascii="Palatino Linotype" w:eastAsia="Calibri" w:hAnsi="Palatino Linotype" w:cs="Tahoma"/>
          <w:iCs/>
          <w:sz w:val="22"/>
          <w:szCs w:val="24"/>
          <w:lang w:val="es-ES" w:eastAsia="es-ES_tradnl"/>
        </w:rPr>
      </w:pPr>
    </w:p>
    <w:p w:rsidR="00862925" w:rsidRDefault="00862925" w:rsidP="006C09DE">
      <w:pPr>
        <w:tabs>
          <w:tab w:val="left" w:pos="4962"/>
        </w:tabs>
        <w:spacing w:line="360" w:lineRule="auto"/>
        <w:jc w:val="both"/>
        <w:rPr>
          <w:rFonts w:ascii="Palatino Linotype" w:hAnsi="Palatino Linotype" w:cs="Tahoma"/>
          <w:bCs/>
          <w:iCs/>
          <w:sz w:val="22"/>
          <w:szCs w:val="24"/>
          <w:lang w:val="es-ES_tradnl"/>
        </w:rPr>
      </w:pPr>
      <w:r>
        <w:rPr>
          <w:rFonts w:ascii="Palatino Linotype" w:eastAsia="Calibri" w:hAnsi="Palatino Linotype" w:cs="Tahoma"/>
          <w:iCs/>
          <w:sz w:val="22"/>
          <w:szCs w:val="24"/>
          <w:lang w:val="es-ES" w:eastAsia="es-ES_tradnl"/>
        </w:rPr>
        <w:lastRenderedPageBreak/>
        <w:t>Al respecto, por lo que hace a los comprobantes referentes al dos mil dieciséis, tal como se analizó en el Considerando Segundo, la Universidad Autónoma del Estado de México revocó su respuesta y proporcionó parte de la información</w:t>
      </w:r>
      <w:r w:rsidR="006C09DE">
        <w:rPr>
          <w:rFonts w:ascii="Palatino Linotype" w:eastAsia="Calibri" w:hAnsi="Palatino Linotype" w:cs="Tahoma"/>
          <w:iCs/>
          <w:sz w:val="22"/>
          <w:szCs w:val="24"/>
          <w:lang w:val="es-ES" w:eastAsia="es-ES_tradnl"/>
        </w:rPr>
        <w:t xml:space="preserve">, a saber, </w:t>
      </w:r>
      <w:r w:rsidR="006C09DE">
        <w:rPr>
          <w:rFonts w:ascii="Palatino Linotype" w:hAnsi="Palatino Linotype" w:cs="Tahoma"/>
          <w:bCs/>
          <w:iCs/>
          <w:sz w:val="22"/>
          <w:szCs w:val="24"/>
          <w:lang w:val="es-ES_tradnl"/>
        </w:rPr>
        <w:t>la primera a la décima segunda, así como la décima quinta, todas del dos mil dieciséis, por lo que, quedo sin materia parte del Recurso de Revisión, solamente por lo que hace a dichos contenidos.</w:t>
      </w:r>
    </w:p>
    <w:p w:rsidR="00862925" w:rsidRPr="004E591C" w:rsidRDefault="00862925" w:rsidP="006C09DE">
      <w:pPr>
        <w:tabs>
          <w:tab w:val="left" w:pos="4962"/>
        </w:tabs>
        <w:spacing w:line="360" w:lineRule="auto"/>
        <w:jc w:val="both"/>
        <w:rPr>
          <w:rFonts w:ascii="Palatino Linotype" w:eastAsia="Calibri" w:hAnsi="Palatino Linotype" w:cs="Tahoma"/>
          <w:iCs/>
          <w:sz w:val="22"/>
          <w:szCs w:val="24"/>
          <w:lang w:val="es-ES" w:eastAsia="es-ES_tradnl"/>
        </w:rPr>
      </w:pPr>
    </w:p>
    <w:p w:rsidR="00B8260C" w:rsidRPr="004E591C" w:rsidRDefault="00193DAC" w:rsidP="006C09DE">
      <w:pPr>
        <w:tabs>
          <w:tab w:val="left" w:pos="4962"/>
        </w:tabs>
        <w:spacing w:line="360" w:lineRule="auto"/>
        <w:jc w:val="both"/>
        <w:rPr>
          <w:rFonts w:ascii="Palatino Linotype" w:eastAsia="Calibri" w:hAnsi="Palatino Linotype" w:cs="Tahoma"/>
          <w:iCs/>
          <w:sz w:val="22"/>
          <w:szCs w:val="24"/>
          <w:lang w:eastAsia="es-ES_tradnl"/>
        </w:rPr>
      </w:pPr>
      <w:r w:rsidRPr="004E591C">
        <w:rPr>
          <w:rFonts w:ascii="Palatino Linotype" w:eastAsia="Calibri" w:hAnsi="Palatino Linotype" w:cs="Tahoma"/>
          <w:iCs/>
          <w:sz w:val="22"/>
          <w:szCs w:val="24"/>
          <w:lang w:val="es-ES" w:eastAsia="es-ES_tradnl"/>
        </w:rPr>
        <w:t>Así las cosas, una vez admitidos los recursos de revisión, l</w:t>
      </w:r>
      <w:r w:rsidR="00216601" w:rsidRPr="004E591C">
        <w:rPr>
          <w:rFonts w:ascii="Palatino Linotype" w:eastAsia="Calibri" w:hAnsi="Palatino Linotype" w:cs="Tahoma"/>
          <w:iCs/>
          <w:sz w:val="22"/>
          <w:szCs w:val="24"/>
          <w:lang w:val="es-ES" w:eastAsia="es-ES_tradnl"/>
        </w:rPr>
        <w:t>a</w:t>
      </w:r>
      <w:r w:rsidRPr="004E591C">
        <w:rPr>
          <w:rFonts w:ascii="Palatino Linotype" w:eastAsia="Calibri" w:hAnsi="Palatino Linotype" w:cs="Tahoma"/>
          <w:iCs/>
          <w:sz w:val="22"/>
          <w:szCs w:val="24"/>
          <w:lang w:val="es-ES" w:eastAsia="es-ES_tradnl"/>
        </w:rPr>
        <w:t xml:space="preserve"> </w:t>
      </w:r>
      <w:r w:rsidR="00216601" w:rsidRPr="004E591C">
        <w:rPr>
          <w:rFonts w:ascii="Palatino Linotype" w:eastAsia="Calibri" w:hAnsi="Palatino Linotype" w:cs="Tahoma"/>
          <w:iCs/>
          <w:sz w:val="22"/>
          <w:szCs w:val="24"/>
          <w:lang w:val="es-ES" w:eastAsia="es-ES_tradnl"/>
        </w:rPr>
        <w:t xml:space="preserve">Universidad Autónoma del Estado de México </w:t>
      </w:r>
      <w:r w:rsidRPr="004E591C">
        <w:rPr>
          <w:rFonts w:ascii="Palatino Linotype" w:eastAsia="Calibri" w:hAnsi="Palatino Linotype" w:cs="Tahoma"/>
          <w:iCs/>
          <w:sz w:val="22"/>
          <w:szCs w:val="24"/>
          <w:lang w:val="es-ES" w:eastAsia="es-ES_tradnl"/>
        </w:rPr>
        <w:t xml:space="preserve">manifestó </w:t>
      </w:r>
      <w:r w:rsidR="00555875" w:rsidRPr="004E591C">
        <w:rPr>
          <w:rFonts w:ascii="Palatino Linotype" w:eastAsia="Calibri" w:hAnsi="Palatino Linotype" w:cs="Tahoma"/>
          <w:iCs/>
          <w:sz w:val="22"/>
          <w:szCs w:val="24"/>
          <w:lang w:val="es-ES" w:eastAsia="es-ES_tradnl"/>
        </w:rPr>
        <w:t xml:space="preserve">en </w:t>
      </w:r>
      <w:r w:rsidRPr="004E591C">
        <w:rPr>
          <w:rFonts w:ascii="Palatino Linotype" w:eastAsia="Calibri" w:hAnsi="Palatino Linotype" w:cs="Tahoma"/>
          <w:iCs/>
          <w:sz w:val="22"/>
          <w:szCs w:val="24"/>
          <w:lang w:val="es-ES" w:eastAsia="es-ES_tradnl"/>
        </w:rPr>
        <w:t xml:space="preserve">sus alegatos </w:t>
      </w:r>
      <w:r w:rsidR="00216601" w:rsidRPr="004E591C">
        <w:rPr>
          <w:rFonts w:ascii="Palatino Linotype" w:eastAsia="Calibri" w:hAnsi="Palatino Linotype" w:cs="Tahoma"/>
          <w:iCs/>
          <w:sz w:val="22"/>
          <w:szCs w:val="24"/>
          <w:lang w:val="es-ES" w:eastAsia="es-ES_tradnl"/>
        </w:rPr>
        <w:t>que</w:t>
      </w:r>
      <w:r w:rsidR="00596BD4" w:rsidRPr="004E591C">
        <w:rPr>
          <w:rFonts w:ascii="Palatino Linotype" w:eastAsia="Calibri" w:hAnsi="Palatino Linotype" w:cs="Tahoma"/>
          <w:iCs/>
          <w:sz w:val="22"/>
          <w:szCs w:val="24"/>
          <w:lang w:eastAsia="es-ES_tradnl"/>
        </w:rPr>
        <w:t xml:space="preserve"> </w:t>
      </w:r>
      <w:r w:rsidR="00596BD4" w:rsidRPr="004E591C">
        <w:rPr>
          <w:rFonts w:ascii="Palatino Linotype" w:eastAsia="Calibri" w:hAnsi="Palatino Linotype" w:cs="Tahoma"/>
          <w:b/>
          <w:iCs/>
          <w:sz w:val="22"/>
          <w:szCs w:val="24"/>
          <w:lang w:eastAsia="es-ES_tradnl"/>
        </w:rPr>
        <w:t xml:space="preserve">no ha generado la información relativa a los comprobantes bancarios que acrediten el pago de cuotas y aportaciones al </w:t>
      </w:r>
      <w:r w:rsidR="00596BD4" w:rsidRPr="004E591C">
        <w:rPr>
          <w:rFonts w:ascii="Palatino Linotype" w:eastAsia="Calibri" w:hAnsi="Palatino Linotype" w:cs="Tahoma"/>
          <w:b/>
          <w:bCs/>
          <w:sz w:val="22"/>
          <w:szCs w:val="22"/>
          <w:lang w:eastAsia="es-ES_tradnl"/>
        </w:rPr>
        <w:t>Instituto de Seguridad Social del Estado de México y Municipios</w:t>
      </w:r>
      <w:r w:rsidR="00B8260C" w:rsidRPr="004E591C">
        <w:rPr>
          <w:rFonts w:ascii="Palatino Linotype" w:eastAsia="Calibri" w:hAnsi="Palatino Linotype" w:cs="Tahoma"/>
          <w:bCs/>
          <w:sz w:val="22"/>
          <w:szCs w:val="22"/>
          <w:lang w:eastAsia="es-ES_tradnl"/>
        </w:rPr>
        <w:t xml:space="preserve">; por lo que </w:t>
      </w:r>
      <w:r w:rsidR="001A13E0" w:rsidRPr="004E591C">
        <w:rPr>
          <w:rFonts w:ascii="Palatino Linotype" w:eastAsia="Calibri" w:hAnsi="Palatino Linotype" w:cs="Tahoma"/>
          <w:bCs/>
          <w:sz w:val="22"/>
          <w:szCs w:val="22"/>
          <w:lang w:eastAsia="es-ES_tradnl"/>
        </w:rPr>
        <w:t xml:space="preserve">es </w:t>
      </w:r>
      <w:r w:rsidR="00B8260C" w:rsidRPr="004E591C">
        <w:rPr>
          <w:rFonts w:ascii="Palatino Linotype" w:eastAsia="Calibri" w:hAnsi="Palatino Linotype" w:cs="Tahoma"/>
          <w:bCs/>
          <w:sz w:val="22"/>
          <w:szCs w:val="22"/>
          <w:lang w:eastAsia="es-ES_tradnl"/>
        </w:rPr>
        <w:t>imposible proporcionar dicha información.</w:t>
      </w:r>
    </w:p>
    <w:p w:rsidR="00216601" w:rsidRPr="004E591C" w:rsidRDefault="00216601" w:rsidP="006C09DE">
      <w:pPr>
        <w:tabs>
          <w:tab w:val="left" w:pos="4962"/>
        </w:tabs>
        <w:spacing w:line="360" w:lineRule="auto"/>
        <w:jc w:val="both"/>
        <w:rPr>
          <w:rFonts w:ascii="Palatino Linotype" w:eastAsia="Calibri" w:hAnsi="Palatino Linotype" w:cs="Tahoma"/>
          <w:iCs/>
          <w:sz w:val="22"/>
          <w:szCs w:val="24"/>
          <w:lang w:val="es-ES" w:eastAsia="es-ES_tradnl"/>
        </w:rPr>
      </w:pPr>
    </w:p>
    <w:p w:rsidR="00B8260C" w:rsidRPr="004E591C" w:rsidRDefault="00B8260C" w:rsidP="006C09DE">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Ahora bien, por exhaustividad, es preciso indicar que el Sujeto Obligado ofreció </w:t>
      </w:r>
      <w:r w:rsidRPr="004E591C">
        <w:rPr>
          <w:rFonts w:ascii="Palatino Linotype" w:hAnsi="Palatino Linotype"/>
          <w:b/>
          <w:bCs/>
          <w:color w:val="222222"/>
          <w:sz w:val="22"/>
          <w:szCs w:val="22"/>
          <w:lang w:eastAsia="es-MX"/>
        </w:rPr>
        <w:t>la prueba documental</w:t>
      </w:r>
      <w:r w:rsidRPr="004E591C">
        <w:rPr>
          <w:rFonts w:ascii="Palatino Linotype" w:hAnsi="Palatino Linotype"/>
          <w:color w:val="222222"/>
          <w:sz w:val="22"/>
          <w:szCs w:val="22"/>
          <w:lang w:eastAsia="es-MX"/>
        </w:rPr>
        <w:t>, consistente en las solicitudes de información, las respuestas y los Informes Justificados entregados y sus respectivos documentos adjuntos</w:t>
      </w:r>
      <w:r w:rsidRPr="004E591C">
        <w:rPr>
          <w:rFonts w:ascii="Palatino Linotype" w:hAnsi="Palatino Linotype"/>
          <w:b/>
          <w:bCs/>
          <w:color w:val="222222"/>
          <w:sz w:val="22"/>
          <w:szCs w:val="22"/>
          <w:lang w:eastAsia="es-MX"/>
        </w:rPr>
        <w:t>, así como la instrumental de actuaciones y la presuncional legal y humana</w:t>
      </w:r>
      <w:r w:rsidRPr="004E591C">
        <w:rPr>
          <w:rFonts w:ascii="Palatino Linotype" w:hAnsi="Palatino Linotype"/>
          <w:color w:val="222222"/>
          <w:sz w:val="22"/>
          <w:szCs w:val="22"/>
          <w:lang w:eastAsia="es-MX"/>
        </w:rPr>
        <w:t>; mismas que desahogan por su propia y especial naturaleza como </w:t>
      </w:r>
      <w:r w:rsidRPr="004E591C">
        <w:rPr>
          <w:rFonts w:ascii="Palatino Linotype" w:hAnsi="Palatino Linotype"/>
          <w:color w:val="222222"/>
          <w:sz w:val="22"/>
          <w:szCs w:val="22"/>
          <w:u w:val="single"/>
          <w:lang w:eastAsia="es-MX"/>
        </w:rPr>
        <w:t>instrumental de actuaciones</w:t>
      </w:r>
      <w:r w:rsidRPr="004E591C">
        <w:rPr>
          <w:rFonts w:ascii="Palatino Linotype" w:hAnsi="Palatino Linotype"/>
          <w:color w:val="222222"/>
          <w:sz w:val="22"/>
          <w:szCs w:val="22"/>
          <w:lang w:eastAsia="es-MX"/>
        </w:rPr>
        <w:t>.</w:t>
      </w:r>
    </w:p>
    <w:p w:rsidR="00B8260C" w:rsidRPr="004E591C" w:rsidRDefault="00B8260C" w:rsidP="006C09DE">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 </w:t>
      </w:r>
    </w:p>
    <w:p w:rsidR="00B8260C" w:rsidRPr="004E591C" w:rsidRDefault="00B8260C" w:rsidP="006C09DE">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rsidR="00B8260C" w:rsidRPr="004E591C" w:rsidRDefault="00B8260C" w:rsidP="006C09DE">
      <w:pPr>
        <w:shd w:val="clear" w:color="auto" w:fill="FFFFFF"/>
        <w:spacing w:line="360" w:lineRule="auto"/>
        <w:jc w:val="both"/>
        <w:rPr>
          <w:color w:val="222222"/>
          <w:sz w:val="22"/>
          <w:szCs w:val="22"/>
          <w:lang w:eastAsia="es-MX"/>
        </w:rPr>
      </w:pPr>
      <w:r w:rsidRPr="004E591C">
        <w:rPr>
          <w:rFonts w:ascii="Palatino Linotype" w:hAnsi="Palatino Linotype"/>
          <w:i/>
          <w:iCs/>
          <w:color w:val="222222"/>
          <w:sz w:val="22"/>
          <w:szCs w:val="22"/>
          <w:lang w:eastAsia="es-MX"/>
        </w:rPr>
        <w:t> </w:t>
      </w:r>
    </w:p>
    <w:p w:rsidR="00B8260C" w:rsidRPr="004E591C" w:rsidRDefault="008849F1" w:rsidP="006C09DE">
      <w:pPr>
        <w:shd w:val="clear" w:color="auto" w:fill="FFFFFF"/>
        <w:spacing w:line="360" w:lineRule="auto"/>
        <w:ind w:left="567" w:right="567"/>
        <w:jc w:val="both"/>
        <w:rPr>
          <w:color w:val="222222"/>
          <w:lang w:eastAsia="es-MX"/>
        </w:rPr>
      </w:pPr>
      <w:r w:rsidRPr="004E591C">
        <w:rPr>
          <w:rFonts w:ascii="Palatino Linotype" w:hAnsi="Palatino Linotype"/>
          <w:b/>
          <w:bCs/>
          <w:color w:val="222222"/>
          <w:lang w:eastAsia="es-MX"/>
        </w:rPr>
        <w:t>“</w:t>
      </w:r>
      <w:r w:rsidR="00B8260C" w:rsidRPr="004E591C">
        <w:rPr>
          <w:rFonts w:ascii="Palatino Linotype" w:hAnsi="Palatino Linotype"/>
          <w:b/>
          <w:bCs/>
          <w:color w:val="222222"/>
          <w:lang w:eastAsia="es-MX"/>
        </w:rPr>
        <w:t>PRESUNCIONAL E INSTRUMENTAL DE ACTUACIONES. SU OFRECIMIENTO NO SE RIGE POR LO DISPUESTO EN EL ARTÍCULO 291 DEL CÓDIGO DE PROCEDIMIENTOS CIVILES PARA EL DISTRITO FEDERAL. </w:t>
      </w:r>
      <w:r w:rsidR="00B8260C" w:rsidRPr="004E591C">
        <w:rPr>
          <w:rFonts w:ascii="Palatino Linotype" w:hAnsi="Palatino Linotype"/>
          <w:color w:val="222222"/>
          <w:lang w:eastAsia="es-MX"/>
        </w:rPr>
        <w:t xml:space="preserve">La prueba instrumental de actuaciones se constituye con las constancias que obran en el sumario; mientras que la </w:t>
      </w:r>
      <w:r w:rsidR="00B8260C" w:rsidRPr="004E591C">
        <w:rPr>
          <w:rFonts w:ascii="Palatino Linotype" w:hAnsi="Palatino Linotype"/>
          <w:color w:val="222222"/>
          <w:lang w:eastAsia="es-MX"/>
        </w:rPr>
        <w:lastRenderedPageBreak/>
        <w:t>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r w:rsidRPr="004E591C">
        <w:rPr>
          <w:rFonts w:ascii="Palatino Linotype" w:hAnsi="Palatino Linotype"/>
          <w:color w:val="222222"/>
          <w:lang w:eastAsia="es-MX"/>
        </w:rPr>
        <w:t>”</w:t>
      </w:r>
    </w:p>
    <w:p w:rsidR="00B8260C" w:rsidRPr="004E591C" w:rsidRDefault="00B8260C" w:rsidP="006C09DE">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t> </w:t>
      </w:r>
    </w:p>
    <w:p w:rsidR="00B8260C" w:rsidRPr="004E591C" w:rsidRDefault="00B8260C" w:rsidP="006C09DE">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t>Bajo esa lógica, </w:t>
      </w:r>
      <w:r w:rsidRPr="004E591C">
        <w:rPr>
          <w:rFonts w:ascii="Palatino Linotype" w:hAnsi="Palatino Linotype"/>
          <w:color w:val="222222"/>
          <w:sz w:val="22"/>
          <w:szCs w:val="22"/>
          <w:lang w:eastAsia="es-MX"/>
        </w:rPr>
        <w:t>toda vez  que </w:t>
      </w:r>
      <w:r w:rsidRPr="004E591C">
        <w:rPr>
          <w:rFonts w:ascii="Palatino Linotype" w:hAnsi="Palatino Linotype"/>
          <w:color w:val="222222"/>
          <w:sz w:val="22"/>
          <w:szCs w:val="22"/>
          <w:lang w:val="es-ES" w:eastAsia="es-MX"/>
        </w:rPr>
        <w:t>las pruebas ofrecidas por el Sujeto Obligado consisten en documentales que obran en el expediente formado con motivo del Recurso de Revisión que se analiza, las mismas se constituyen en instrumental de actuaciones y es obligatorio para quien resuelve que todo lo que ahí obra sea tomado en cuenta para dictar la presente determinación, ello con la finalidad de cumplir con los principios de congruencia y exhaustividad en las determinaciones materialmente jurisdiccionales, con lo cual se logra dar respuesta a todos los planteamientos formulados por las partes.</w:t>
      </w:r>
    </w:p>
    <w:p w:rsidR="00B8260C" w:rsidRPr="004E591C" w:rsidRDefault="00B8260C" w:rsidP="006C09DE">
      <w:pPr>
        <w:tabs>
          <w:tab w:val="left" w:pos="4962"/>
        </w:tabs>
        <w:spacing w:line="360" w:lineRule="auto"/>
        <w:jc w:val="both"/>
        <w:rPr>
          <w:rFonts w:ascii="Palatino Linotype" w:eastAsia="Calibri" w:hAnsi="Palatino Linotype" w:cs="Tahoma"/>
          <w:iCs/>
          <w:sz w:val="22"/>
          <w:szCs w:val="24"/>
          <w:lang w:val="es-ES" w:eastAsia="es-ES_tradnl"/>
        </w:rPr>
      </w:pPr>
    </w:p>
    <w:p w:rsidR="009B150D" w:rsidRPr="004E591C" w:rsidRDefault="009B150D" w:rsidP="006C09DE">
      <w:pPr>
        <w:tabs>
          <w:tab w:val="left" w:pos="4962"/>
        </w:tabs>
        <w:spacing w:line="360" w:lineRule="auto"/>
        <w:jc w:val="both"/>
        <w:rPr>
          <w:rFonts w:ascii="Palatino Linotype" w:eastAsia="Calibri" w:hAnsi="Palatino Linotype" w:cs="Tahoma"/>
          <w:iCs/>
          <w:sz w:val="22"/>
          <w:szCs w:val="24"/>
          <w:lang w:val="es-ES" w:eastAsia="es-ES_tradnl"/>
        </w:rPr>
      </w:pPr>
      <w:r w:rsidRPr="004E591C">
        <w:rPr>
          <w:rFonts w:ascii="Palatino Linotype" w:eastAsia="Calibri" w:hAnsi="Palatino Linotype" w:cs="Tahoma"/>
          <w:iCs/>
          <w:sz w:val="22"/>
          <w:szCs w:val="24"/>
          <w:lang w:val="es-ES" w:eastAsia="es-ES_tradnl"/>
        </w:rPr>
        <w:t>Aclarado lo anterior, lo consecuente es analizar la legalidad de la respuesta emitida por l</w:t>
      </w:r>
      <w:r w:rsidR="00216601" w:rsidRPr="004E591C">
        <w:rPr>
          <w:rFonts w:ascii="Palatino Linotype" w:eastAsia="Calibri" w:hAnsi="Palatino Linotype" w:cs="Tahoma"/>
          <w:iCs/>
          <w:sz w:val="22"/>
          <w:szCs w:val="24"/>
          <w:lang w:val="es-ES" w:eastAsia="es-ES_tradnl"/>
        </w:rPr>
        <w:t>a</w:t>
      </w:r>
      <w:r w:rsidRPr="004E591C">
        <w:rPr>
          <w:rFonts w:ascii="Palatino Linotype" w:eastAsia="Calibri" w:hAnsi="Palatino Linotype" w:cs="Tahoma"/>
          <w:iCs/>
          <w:sz w:val="22"/>
          <w:szCs w:val="24"/>
          <w:lang w:val="es-ES" w:eastAsia="es-ES_tradnl"/>
        </w:rPr>
        <w:t xml:space="preserve"> </w:t>
      </w:r>
      <w:r w:rsidR="00216601" w:rsidRPr="004E591C">
        <w:rPr>
          <w:rFonts w:ascii="Palatino Linotype" w:eastAsia="Calibri" w:hAnsi="Palatino Linotype" w:cs="Tahoma"/>
          <w:iCs/>
          <w:sz w:val="22"/>
          <w:szCs w:val="24"/>
          <w:lang w:val="es-ES" w:eastAsia="es-ES_tradnl"/>
        </w:rPr>
        <w:t xml:space="preserve">Universidad Autónoma del Estado de México </w:t>
      </w:r>
      <w:r w:rsidRPr="004E591C">
        <w:rPr>
          <w:rFonts w:ascii="Palatino Linotype" w:eastAsia="Calibri" w:hAnsi="Palatino Linotype" w:cs="Tahoma"/>
          <w:iCs/>
          <w:sz w:val="22"/>
          <w:szCs w:val="24"/>
          <w:lang w:val="es-ES" w:eastAsia="es-ES_tradnl"/>
        </w:rPr>
        <w:t xml:space="preserve">a la luz de los agravios manifestados por el </w:t>
      </w:r>
      <w:r w:rsidRPr="004E591C">
        <w:rPr>
          <w:rFonts w:ascii="Palatino Linotype" w:eastAsia="Calibri" w:hAnsi="Palatino Linotype" w:cs="Tahoma"/>
          <w:iCs/>
          <w:sz w:val="22"/>
          <w:szCs w:val="24"/>
          <w:lang w:val="es-ES" w:eastAsia="es-ES_tradnl"/>
        </w:rPr>
        <w:lastRenderedPageBreak/>
        <w:t>ahora recurrente, de conformidad con lo dispuesto por la Ley de Transparencia y Acceso a la Información Pública</w:t>
      </w:r>
      <w:r w:rsidR="00330801" w:rsidRPr="004E591C">
        <w:rPr>
          <w:rFonts w:ascii="Palatino Linotype" w:eastAsia="Calibri" w:hAnsi="Palatino Linotype" w:cs="Tahoma"/>
          <w:iCs/>
          <w:sz w:val="22"/>
          <w:szCs w:val="24"/>
          <w:lang w:val="es-ES" w:eastAsia="es-ES_tradnl"/>
        </w:rPr>
        <w:t xml:space="preserve"> del Estado de México y Municipios</w:t>
      </w:r>
      <w:r w:rsidRPr="004E591C">
        <w:rPr>
          <w:rFonts w:ascii="Palatino Linotype" w:eastAsia="Calibri" w:hAnsi="Palatino Linotype" w:cs="Tahoma"/>
          <w:iCs/>
          <w:sz w:val="22"/>
          <w:szCs w:val="24"/>
          <w:lang w:val="es-ES" w:eastAsia="es-ES_tradnl"/>
        </w:rPr>
        <w:t xml:space="preserve"> y demás disposiciones legales aplicables a la materia que se resuelve.</w:t>
      </w:r>
    </w:p>
    <w:p w:rsidR="00216601" w:rsidRPr="004E591C" w:rsidRDefault="00216601" w:rsidP="006C09DE">
      <w:pPr>
        <w:spacing w:line="360" w:lineRule="auto"/>
        <w:jc w:val="both"/>
        <w:rPr>
          <w:rFonts w:ascii="Palatino Linotype" w:hAnsi="Palatino Linotype" w:cs="Tahoma"/>
          <w:b/>
          <w:sz w:val="22"/>
          <w:szCs w:val="24"/>
          <w:lang w:val="es-ES"/>
        </w:rPr>
      </w:pPr>
    </w:p>
    <w:p w:rsidR="00216601" w:rsidRPr="004E591C" w:rsidRDefault="00216601" w:rsidP="006C09DE">
      <w:pPr>
        <w:spacing w:line="360" w:lineRule="auto"/>
        <w:ind w:right="-93"/>
        <w:jc w:val="both"/>
        <w:rPr>
          <w:rFonts w:ascii="Palatino Linotype" w:hAnsi="Palatino Linotype" w:cs="Tahoma"/>
          <w:b/>
          <w:sz w:val="22"/>
          <w:szCs w:val="24"/>
        </w:rPr>
      </w:pPr>
      <w:r w:rsidRPr="004E591C">
        <w:rPr>
          <w:rFonts w:ascii="Palatino Linotype" w:hAnsi="Palatino Linotype" w:cs="Tahoma"/>
          <w:b/>
          <w:sz w:val="22"/>
          <w:szCs w:val="24"/>
          <w:lang w:val="es-ES"/>
        </w:rPr>
        <w:t xml:space="preserve">CUARTO. </w:t>
      </w:r>
      <w:r w:rsidRPr="004E591C">
        <w:rPr>
          <w:rFonts w:ascii="Palatino Linotype" w:hAnsi="Palatino Linotype" w:cs="Tahoma"/>
          <w:b/>
          <w:sz w:val="22"/>
          <w:szCs w:val="24"/>
        </w:rPr>
        <w:t>Marco normativo aplicable en materia de transparencia y acceso a la información pública.</w:t>
      </w:r>
    </w:p>
    <w:p w:rsidR="00216601" w:rsidRPr="004E591C" w:rsidRDefault="00216601" w:rsidP="006C09DE">
      <w:pPr>
        <w:spacing w:line="360" w:lineRule="auto"/>
        <w:ind w:right="-93"/>
        <w:jc w:val="both"/>
        <w:rPr>
          <w:rFonts w:ascii="Palatino Linotype" w:hAnsi="Palatino Linotype" w:cs="Tahoma"/>
          <w:b/>
          <w:sz w:val="18"/>
        </w:rPr>
      </w:pPr>
    </w:p>
    <w:p w:rsidR="00216601" w:rsidRPr="004E591C" w:rsidRDefault="00216601" w:rsidP="006C09DE">
      <w:pPr>
        <w:spacing w:line="360" w:lineRule="auto"/>
        <w:contextualSpacing/>
        <w:jc w:val="both"/>
        <w:rPr>
          <w:rFonts w:ascii="Palatino Linotype" w:hAnsi="Palatino Linotype" w:cs="Tahoma"/>
          <w:sz w:val="22"/>
          <w:szCs w:val="24"/>
        </w:rPr>
      </w:pPr>
      <w:r w:rsidRPr="004E591C">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216601" w:rsidRPr="004E591C" w:rsidRDefault="00216601" w:rsidP="006C09DE">
      <w:pPr>
        <w:spacing w:line="360" w:lineRule="auto"/>
        <w:contextualSpacing/>
        <w:jc w:val="both"/>
        <w:rPr>
          <w:rFonts w:ascii="Palatino Linotype" w:hAnsi="Palatino Linotype" w:cs="Tahoma"/>
          <w:sz w:val="22"/>
          <w:szCs w:val="24"/>
        </w:rPr>
      </w:pPr>
    </w:p>
    <w:p w:rsidR="00216601" w:rsidRPr="004E591C" w:rsidRDefault="00216601" w:rsidP="006C09DE">
      <w:pPr>
        <w:spacing w:line="360" w:lineRule="auto"/>
        <w:jc w:val="both"/>
        <w:rPr>
          <w:rFonts w:ascii="Palatino Linotype" w:hAnsi="Palatino Linotype" w:cs="Tahoma"/>
          <w:sz w:val="22"/>
          <w:szCs w:val="24"/>
        </w:rPr>
      </w:pPr>
      <w:r w:rsidRPr="004E591C">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AB0303" w:rsidRPr="004E591C" w:rsidRDefault="00AB0303" w:rsidP="006C09DE">
      <w:pPr>
        <w:spacing w:line="360" w:lineRule="auto"/>
        <w:jc w:val="both"/>
        <w:rPr>
          <w:rFonts w:ascii="Palatino Linotype" w:hAnsi="Palatino Linotype" w:cs="Tahoma"/>
          <w:sz w:val="22"/>
          <w:szCs w:val="24"/>
        </w:rPr>
      </w:pPr>
    </w:p>
    <w:p w:rsidR="00216601" w:rsidRPr="004E591C" w:rsidRDefault="00216601" w:rsidP="006C09DE">
      <w:pPr>
        <w:spacing w:line="360" w:lineRule="auto"/>
        <w:jc w:val="both"/>
        <w:rPr>
          <w:rFonts w:ascii="Palatino Linotype" w:hAnsi="Palatino Linotype" w:cs="Tahoma"/>
          <w:sz w:val="22"/>
          <w:szCs w:val="24"/>
        </w:rPr>
      </w:pPr>
      <w:r w:rsidRPr="004E591C">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216601" w:rsidRPr="004E591C" w:rsidRDefault="00216601" w:rsidP="006C09DE">
      <w:pPr>
        <w:spacing w:line="360" w:lineRule="auto"/>
        <w:jc w:val="both"/>
        <w:rPr>
          <w:rFonts w:ascii="Palatino Linotype" w:hAnsi="Palatino Linotype" w:cs="Tahoma"/>
          <w:sz w:val="22"/>
          <w:szCs w:val="24"/>
        </w:rPr>
      </w:pPr>
    </w:p>
    <w:p w:rsidR="00216601" w:rsidRPr="004E591C" w:rsidRDefault="00216601" w:rsidP="006C09DE">
      <w:pPr>
        <w:spacing w:line="360" w:lineRule="auto"/>
        <w:jc w:val="both"/>
        <w:rPr>
          <w:rFonts w:ascii="Palatino Linotype" w:hAnsi="Palatino Linotype" w:cs="Tahoma"/>
          <w:sz w:val="22"/>
          <w:szCs w:val="24"/>
        </w:rPr>
      </w:pPr>
      <w:r w:rsidRPr="004E591C">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00216601" w:rsidRPr="004E591C" w:rsidRDefault="00216601" w:rsidP="006C09DE">
      <w:pPr>
        <w:spacing w:line="360" w:lineRule="auto"/>
        <w:jc w:val="both"/>
        <w:rPr>
          <w:rFonts w:ascii="Palatino Linotype" w:hAnsi="Palatino Linotype" w:cs="Tahoma"/>
          <w:sz w:val="22"/>
          <w:szCs w:val="24"/>
        </w:rPr>
      </w:pPr>
    </w:p>
    <w:p w:rsidR="00216601" w:rsidRPr="004E591C" w:rsidRDefault="00216601" w:rsidP="006C09DE">
      <w:pPr>
        <w:spacing w:line="360" w:lineRule="auto"/>
        <w:jc w:val="both"/>
        <w:rPr>
          <w:rFonts w:ascii="Palatino Linotype" w:hAnsi="Palatino Linotype" w:cs="Tahoma"/>
          <w:sz w:val="22"/>
          <w:szCs w:val="24"/>
        </w:rPr>
      </w:pPr>
      <w:r w:rsidRPr="004E591C">
        <w:rPr>
          <w:rFonts w:ascii="Palatino Linotype" w:hAnsi="Palatino Linotype" w:cs="Tahoma"/>
          <w:sz w:val="22"/>
          <w:szCs w:val="24"/>
        </w:rPr>
        <w:lastRenderedPageBreak/>
        <w:t>El artículo 12, que, quienes generen, recopilen, administren, manejen, procesen, archiven o conserven información pública serán responsables de la misma.</w:t>
      </w:r>
    </w:p>
    <w:p w:rsidR="00216601" w:rsidRPr="004E591C" w:rsidRDefault="00216601" w:rsidP="006C09DE">
      <w:pPr>
        <w:spacing w:line="360" w:lineRule="auto"/>
        <w:jc w:val="both"/>
        <w:rPr>
          <w:rFonts w:ascii="Palatino Linotype" w:hAnsi="Palatino Linotype" w:cs="Tahoma"/>
          <w:szCs w:val="24"/>
        </w:rPr>
      </w:pPr>
    </w:p>
    <w:p w:rsidR="00216601" w:rsidRPr="004E591C" w:rsidRDefault="00216601" w:rsidP="006C09DE">
      <w:pPr>
        <w:spacing w:line="360" w:lineRule="auto"/>
        <w:jc w:val="both"/>
        <w:rPr>
          <w:rFonts w:ascii="Palatino Linotype" w:hAnsi="Palatino Linotype" w:cs="Tahoma"/>
          <w:sz w:val="22"/>
          <w:szCs w:val="24"/>
        </w:rPr>
      </w:pPr>
      <w:r w:rsidRPr="004E591C">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00216601" w:rsidRPr="004E591C" w:rsidRDefault="00216601" w:rsidP="006C09DE">
      <w:pPr>
        <w:spacing w:line="360" w:lineRule="auto"/>
        <w:jc w:val="both"/>
        <w:rPr>
          <w:rFonts w:ascii="Palatino Linotype" w:hAnsi="Palatino Linotype" w:cs="Tahoma"/>
          <w:szCs w:val="24"/>
        </w:rPr>
      </w:pPr>
    </w:p>
    <w:p w:rsidR="00216601" w:rsidRPr="004E591C" w:rsidRDefault="00216601" w:rsidP="006C09DE">
      <w:pPr>
        <w:spacing w:line="360" w:lineRule="auto"/>
        <w:jc w:val="both"/>
        <w:rPr>
          <w:rFonts w:ascii="Palatino Linotype" w:hAnsi="Palatino Linotype" w:cs="Tahoma"/>
          <w:sz w:val="22"/>
          <w:szCs w:val="24"/>
        </w:rPr>
      </w:pPr>
      <w:r w:rsidRPr="004E591C">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16601" w:rsidRPr="004E591C" w:rsidRDefault="00216601" w:rsidP="006C09DE">
      <w:pPr>
        <w:spacing w:line="360" w:lineRule="auto"/>
        <w:jc w:val="both"/>
        <w:rPr>
          <w:rFonts w:ascii="Palatino Linotype" w:hAnsi="Palatino Linotype" w:cs="Tahoma"/>
          <w:sz w:val="22"/>
          <w:szCs w:val="24"/>
        </w:rPr>
      </w:pPr>
    </w:p>
    <w:p w:rsidR="007876CF" w:rsidRPr="004E591C" w:rsidRDefault="009C569C" w:rsidP="006C09DE">
      <w:pPr>
        <w:spacing w:line="360" w:lineRule="auto"/>
        <w:jc w:val="both"/>
        <w:rPr>
          <w:rFonts w:ascii="Palatino Linotype" w:hAnsi="Palatino Linotype" w:cs="Tahoma"/>
          <w:b/>
          <w:sz w:val="22"/>
          <w:szCs w:val="24"/>
          <w:lang w:val="es-ES"/>
        </w:rPr>
      </w:pPr>
      <w:r w:rsidRPr="004E591C">
        <w:rPr>
          <w:rFonts w:ascii="Palatino Linotype" w:hAnsi="Palatino Linotype" w:cs="Tahoma"/>
          <w:b/>
          <w:caps/>
          <w:sz w:val="22"/>
          <w:szCs w:val="24"/>
          <w:lang w:val="es-ES"/>
        </w:rPr>
        <w:t>Quinto</w:t>
      </w:r>
      <w:r w:rsidR="009617D3" w:rsidRPr="004E591C">
        <w:rPr>
          <w:rFonts w:ascii="Palatino Linotype" w:hAnsi="Palatino Linotype" w:cs="Tahoma"/>
          <w:b/>
          <w:sz w:val="22"/>
          <w:szCs w:val="24"/>
          <w:lang w:val="es-ES"/>
        </w:rPr>
        <w:t>. Estudio de Fondo.</w:t>
      </w:r>
    </w:p>
    <w:p w:rsidR="007876CF" w:rsidRPr="004E591C" w:rsidRDefault="007876CF" w:rsidP="006C09DE">
      <w:pPr>
        <w:spacing w:line="360" w:lineRule="auto"/>
        <w:jc w:val="both"/>
        <w:rPr>
          <w:rFonts w:ascii="Palatino Linotype" w:hAnsi="Palatino Linotype" w:cs="Tahoma"/>
          <w:sz w:val="22"/>
          <w:szCs w:val="24"/>
          <w:lang w:val="es-ES"/>
        </w:rPr>
      </w:pPr>
    </w:p>
    <w:p w:rsidR="002D770A" w:rsidRPr="004E591C" w:rsidRDefault="001A13E0" w:rsidP="006C09DE">
      <w:pPr>
        <w:spacing w:line="360" w:lineRule="auto"/>
        <w:ind w:right="-93"/>
        <w:jc w:val="both"/>
        <w:rPr>
          <w:rFonts w:ascii="Palatino Linotype" w:hAnsi="Palatino Linotype" w:cs="Tahoma"/>
          <w:b/>
          <w:bCs/>
          <w:sz w:val="22"/>
          <w:szCs w:val="24"/>
        </w:rPr>
      </w:pPr>
      <w:r w:rsidRPr="004E591C">
        <w:rPr>
          <w:rFonts w:ascii="Palatino Linotype" w:hAnsi="Palatino Linotype" w:cs="Tahoma"/>
          <w:sz w:val="22"/>
          <w:szCs w:val="24"/>
          <w:lang w:val="es-ES"/>
        </w:rPr>
        <w:t>E</w:t>
      </w:r>
      <w:r w:rsidR="002D770A" w:rsidRPr="004E591C">
        <w:rPr>
          <w:rFonts w:ascii="Palatino Linotype" w:hAnsi="Palatino Linotype" w:cs="Tahoma"/>
          <w:sz w:val="22"/>
          <w:szCs w:val="24"/>
          <w:lang w:val="es-ES"/>
        </w:rPr>
        <w:t xml:space="preserve">l particular se inconformó por la entrega de información que no corresponde con lo solicitado, ya que no le habían proporcionado </w:t>
      </w:r>
      <w:r w:rsidR="00BE24A7" w:rsidRPr="004E591C">
        <w:rPr>
          <w:rFonts w:ascii="Palatino Linotype" w:hAnsi="Palatino Linotype" w:cs="Tahoma"/>
          <w:bCs/>
          <w:sz w:val="22"/>
          <w:szCs w:val="24"/>
        </w:rPr>
        <w:t xml:space="preserve">cada una de las transferencias bancarias o interbancarias realizadas por la Universidad Autónoma del Estado de México, para pagar la Seguridad Social de sus trabajadores, </w:t>
      </w:r>
      <w:r w:rsidR="00E3568B" w:rsidRPr="004E591C">
        <w:rPr>
          <w:rFonts w:ascii="Palatino Linotype" w:hAnsi="Palatino Linotype" w:cs="Tahoma"/>
          <w:b/>
          <w:bCs/>
          <w:sz w:val="22"/>
          <w:szCs w:val="24"/>
        </w:rPr>
        <w:t>de los años</w:t>
      </w:r>
      <w:r w:rsidR="006C09DE">
        <w:rPr>
          <w:rFonts w:ascii="Palatino Linotype" w:hAnsi="Palatino Linotype" w:cs="Tahoma"/>
          <w:b/>
          <w:bCs/>
          <w:sz w:val="22"/>
          <w:szCs w:val="24"/>
        </w:rPr>
        <w:t xml:space="preserve"> dos mil dieciséis,</w:t>
      </w:r>
      <w:r w:rsidR="00E3568B" w:rsidRPr="004E591C">
        <w:rPr>
          <w:rFonts w:ascii="Palatino Linotype" w:hAnsi="Palatino Linotype" w:cs="Tahoma"/>
          <w:b/>
          <w:bCs/>
          <w:sz w:val="22"/>
          <w:szCs w:val="24"/>
        </w:rPr>
        <w:t xml:space="preserve"> </w:t>
      </w:r>
      <w:r w:rsidR="00BE24A7" w:rsidRPr="004E591C">
        <w:rPr>
          <w:rFonts w:ascii="Palatino Linotype" w:hAnsi="Palatino Linotype" w:cs="Tahoma"/>
          <w:b/>
          <w:bCs/>
          <w:sz w:val="22"/>
          <w:szCs w:val="24"/>
        </w:rPr>
        <w:t>dos mil diecisiete y dos mil dieciocho.</w:t>
      </w:r>
    </w:p>
    <w:p w:rsidR="00BE24A7" w:rsidRPr="004E591C" w:rsidRDefault="00BE24A7" w:rsidP="006C09DE">
      <w:pPr>
        <w:spacing w:line="360" w:lineRule="auto"/>
        <w:ind w:right="-93"/>
        <w:jc w:val="both"/>
        <w:rPr>
          <w:rFonts w:ascii="Palatino Linotype" w:hAnsi="Palatino Linotype" w:cs="Tahoma"/>
          <w:b/>
          <w:bCs/>
          <w:sz w:val="22"/>
          <w:szCs w:val="24"/>
        </w:rPr>
      </w:pPr>
    </w:p>
    <w:p w:rsidR="00BE24A7" w:rsidRPr="004E591C" w:rsidRDefault="00BE24A7" w:rsidP="006C09DE">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En respuesta, el Sujeto Obligado manifestó lo siguiente:</w:t>
      </w:r>
    </w:p>
    <w:p w:rsidR="00BE24A7" w:rsidRPr="004E591C" w:rsidRDefault="00BE24A7" w:rsidP="006C09DE">
      <w:pPr>
        <w:spacing w:line="360" w:lineRule="auto"/>
        <w:jc w:val="both"/>
        <w:rPr>
          <w:rFonts w:ascii="Palatino Linotype" w:eastAsia="Calibri" w:hAnsi="Palatino Linotype" w:cs="Tahoma"/>
          <w:szCs w:val="22"/>
          <w:lang w:eastAsia="es-ES_tradnl"/>
        </w:rPr>
      </w:pPr>
    </w:p>
    <w:p w:rsidR="00BE24A7" w:rsidRPr="004E591C" w:rsidRDefault="00BE24A7" w:rsidP="006C09DE">
      <w:pPr>
        <w:pStyle w:val="Prrafodelista"/>
        <w:numPr>
          <w:ilvl w:val="0"/>
          <w:numId w:val="34"/>
        </w:numPr>
        <w:spacing w:line="360" w:lineRule="auto"/>
        <w:jc w:val="both"/>
        <w:rPr>
          <w:rFonts w:ascii="Palatino Linotype" w:eastAsia="Calibri" w:hAnsi="Palatino Linotype" w:cs="Tahoma"/>
          <w:szCs w:val="22"/>
          <w:lang w:eastAsia="es-ES_tradnl"/>
        </w:rPr>
      </w:pPr>
      <w:r w:rsidRPr="004E591C">
        <w:rPr>
          <w:rFonts w:ascii="Palatino Linotype" w:eastAsia="Calibri" w:hAnsi="Palatino Linotype" w:cs="Tahoma"/>
          <w:szCs w:val="22"/>
          <w:lang w:eastAsia="es-ES_tradnl"/>
        </w:rPr>
        <w:t xml:space="preserve">Que el rubro de “Egresos en Seguridad Social” que se muestra en los estados financieros denominados “Estados de Actividades” muestra </w:t>
      </w:r>
      <w:r w:rsidR="00E3568B" w:rsidRPr="004E591C">
        <w:rPr>
          <w:rFonts w:ascii="Palatino Linotype" w:eastAsia="Calibri" w:hAnsi="Palatino Linotype" w:cs="Tahoma"/>
          <w:szCs w:val="22"/>
          <w:lang w:eastAsia="es-ES_tradnl"/>
        </w:rPr>
        <w:t xml:space="preserve">sólo </w:t>
      </w:r>
      <w:r w:rsidRPr="004E591C">
        <w:rPr>
          <w:rFonts w:ascii="Palatino Linotype" w:eastAsia="Calibri" w:hAnsi="Palatino Linotype" w:cs="Tahoma"/>
          <w:szCs w:val="22"/>
          <w:lang w:eastAsia="es-ES_tradnl"/>
        </w:rPr>
        <w:t>el registro de las aportaciones (o parte patronal) de los conceptos que deben ser cubiertos al Instituto de Seguridad Social del Estado de México y Municipios, como un gasto devengado, pero no pagado.</w:t>
      </w:r>
    </w:p>
    <w:p w:rsidR="00BE24A7" w:rsidRPr="004E591C" w:rsidRDefault="00BE24A7" w:rsidP="006C09DE">
      <w:pPr>
        <w:spacing w:line="360" w:lineRule="auto"/>
        <w:jc w:val="both"/>
        <w:rPr>
          <w:rFonts w:ascii="Palatino Linotype" w:eastAsia="Calibri" w:hAnsi="Palatino Linotype" w:cs="Tahoma"/>
          <w:szCs w:val="22"/>
          <w:lang w:eastAsia="es-ES_tradnl"/>
        </w:rPr>
      </w:pPr>
    </w:p>
    <w:p w:rsidR="00BE24A7" w:rsidRPr="004E591C" w:rsidRDefault="00BE24A7" w:rsidP="006C09DE">
      <w:pPr>
        <w:pStyle w:val="Prrafodelista"/>
        <w:numPr>
          <w:ilvl w:val="0"/>
          <w:numId w:val="34"/>
        </w:numPr>
        <w:spacing w:line="360" w:lineRule="auto"/>
        <w:jc w:val="both"/>
        <w:rPr>
          <w:rFonts w:ascii="Palatino Linotype" w:eastAsia="Calibri" w:hAnsi="Palatino Linotype" w:cs="Tahoma"/>
          <w:szCs w:val="22"/>
          <w:lang w:eastAsia="es-ES_tradnl"/>
        </w:rPr>
      </w:pPr>
      <w:r w:rsidRPr="004E591C">
        <w:rPr>
          <w:rFonts w:ascii="Palatino Linotype" w:eastAsia="Calibri" w:hAnsi="Palatino Linotype" w:cs="Tahoma"/>
          <w:szCs w:val="22"/>
          <w:lang w:eastAsia="es-ES_tradnl"/>
        </w:rPr>
        <w:t>Que las transferencias de pago muestran las aportaciones y las cuotas de los trabajadores; razón por la cual, no estaban en posibilidades de proporcionar las transferencias que coincidieran con el monto que aparecía en los estados financieros.</w:t>
      </w:r>
    </w:p>
    <w:p w:rsidR="00DE5F4A" w:rsidRPr="004E591C" w:rsidRDefault="00DE5F4A" w:rsidP="006C09DE">
      <w:pPr>
        <w:spacing w:line="360" w:lineRule="auto"/>
        <w:rPr>
          <w:rFonts w:ascii="Palatino Linotype" w:eastAsia="Calibri" w:hAnsi="Palatino Linotype" w:cs="Tahoma"/>
          <w:sz w:val="22"/>
          <w:szCs w:val="22"/>
          <w:lang w:eastAsia="es-ES_tradnl"/>
        </w:rPr>
      </w:pPr>
    </w:p>
    <w:p w:rsidR="0057477C" w:rsidRPr="004E591C" w:rsidRDefault="0057477C" w:rsidP="006C09DE">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Conforme a lo anterior, se advierte que el Sujeto Obligado señaló diversas razones por las cuales no tenía información</w:t>
      </w:r>
      <w:r w:rsidR="00283E24" w:rsidRPr="004E591C">
        <w:rPr>
          <w:rFonts w:ascii="Palatino Linotype" w:eastAsia="Calibri" w:hAnsi="Palatino Linotype" w:cs="Tahoma"/>
          <w:sz w:val="22"/>
          <w:szCs w:val="22"/>
          <w:lang w:eastAsia="es-ES_tradnl"/>
        </w:rPr>
        <w:t xml:space="preserve"> o transferencias que coincidieran con el Estado de Actividades</w:t>
      </w:r>
      <w:r w:rsidRPr="004E591C">
        <w:rPr>
          <w:rFonts w:ascii="Palatino Linotype" w:eastAsia="Calibri" w:hAnsi="Palatino Linotype" w:cs="Tahoma"/>
          <w:sz w:val="22"/>
          <w:szCs w:val="22"/>
          <w:lang w:eastAsia="es-ES_tradnl"/>
        </w:rPr>
        <w:t>; sin embargo</w:t>
      </w:r>
      <w:r w:rsidR="00283E24" w:rsidRPr="004E591C">
        <w:rPr>
          <w:rFonts w:ascii="Palatino Linotype" w:eastAsia="Calibri" w:hAnsi="Palatino Linotype" w:cs="Tahoma"/>
          <w:sz w:val="22"/>
          <w:szCs w:val="22"/>
          <w:lang w:eastAsia="es-ES_tradnl"/>
        </w:rPr>
        <w:t>,</w:t>
      </w:r>
      <w:r w:rsidRPr="004E591C">
        <w:rPr>
          <w:rFonts w:ascii="Palatino Linotype" w:eastAsia="Calibri" w:hAnsi="Palatino Linotype" w:cs="Tahoma"/>
          <w:sz w:val="22"/>
          <w:szCs w:val="22"/>
          <w:lang w:eastAsia="es-ES_tradnl"/>
        </w:rPr>
        <w:t xml:space="preserve"> omitió señalar si contaba con los comprobantes del pago de los servicios de salud al Instituto de Seguridad Social del Estado de México y Municipios</w:t>
      </w:r>
      <w:r w:rsidR="00283E24" w:rsidRPr="004E591C">
        <w:rPr>
          <w:rFonts w:ascii="Palatino Linotype" w:eastAsia="Calibri" w:hAnsi="Palatino Linotype" w:cs="Tahoma"/>
          <w:sz w:val="22"/>
          <w:szCs w:val="22"/>
          <w:lang w:eastAsia="es-ES_tradnl"/>
        </w:rPr>
        <w:t>, independientemente del monto que en ellos se consigne</w:t>
      </w:r>
      <w:r w:rsidRPr="004E591C">
        <w:rPr>
          <w:rFonts w:ascii="Palatino Linotype" w:eastAsia="Calibri" w:hAnsi="Palatino Linotype" w:cs="Tahoma"/>
          <w:sz w:val="22"/>
          <w:szCs w:val="22"/>
          <w:lang w:eastAsia="es-ES_tradnl"/>
        </w:rPr>
        <w:t>.</w:t>
      </w:r>
    </w:p>
    <w:p w:rsidR="0057477C" w:rsidRPr="004E591C" w:rsidRDefault="0057477C" w:rsidP="006C09DE">
      <w:pPr>
        <w:spacing w:line="360" w:lineRule="auto"/>
        <w:rPr>
          <w:rFonts w:ascii="Palatino Linotype" w:eastAsia="Calibri" w:hAnsi="Palatino Linotype" w:cs="Tahoma"/>
          <w:szCs w:val="22"/>
          <w:lang w:eastAsia="es-ES_tradnl"/>
        </w:rPr>
      </w:pPr>
    </w:p>
    <w:p w:rsidR="002D0D55" w:rsidRPr="004E591C" w:rsidRDefault="002D0D55" w:rsidP="006C09DE">
      <w:pPr>
        <w:spacing w:line="360" w:lineRule="auto"/>
        <w:jc w:val="both"/>
        <w:rPr>
          <w:rFonts w:ascii="Palatino Linotype" w:eastAsia="Calibri" w:hAnsi="Palatino Linotype" w:cs="Tahoma"/>
          <w:b/>
          <w:sz w:val="22"/>
          <w:szCs w:val="22"/>
          <w:lang w:eastAsia="es-ES_tradnl"/>
        </w:rPr>
      </w:pPr>
      <w:r w:rsidRPr="004E591C">
        <w:rPr>
          <w:rFonts w:ascii="Palatino Linotype" w:eastAsia="Calibri" w:hAnsi="Palatino Linotype" w:cs="Tahoma"/>
          <w:sz w:val="22"/>
          <w:szCs w:val="22"/>
          <w:lang w:eastAsia="es-ES_tradnl"/>
        </w:rPr>
        <w:t>No obstante lo anterior</w:t>
      </w:r>
      <w:r w:rsidR="00DE5F4A" w:rsidRPr="004E591C">
        <w:rPr>
          <w:rFonts w:ascii="Palatino Linotype" w:eastAsia="Calibri" w:hAnsi="Palatino Linotype" w:cs="Tahoma"/>
          <w:sz w:val="22"/>
          <w:szCs w:val="22"/>
          <w:lang w:eastAsia="es-ES_tradnl"/>
        </w:rPr>
        <w:t xml:space="preserve">, cabe precisar </w:t>
      </w:r>
      <w:r w:rsidR="0057477C" w:rsidRPr="004E591C">
        <w:rPr>
          <w:rFonts w:ascii="Palatino Linotype" w:eastAsia="Calibri" w:hAnsi="Palatino Linotype" w:cs="Tahoma"/>
          <w:sz w:val="22"/>
          <w:szCs w:val="22"/>
          <w:lang w:eastAsia="es-ES_tradnl"/>
        </w:rPr>
        <w:t xml:space="preserve">que </w:t>
      </w:r>
      <w:r w:rsidRPr="004E591C">
        <w:rPr>
          <w:rFonts w:ascii="Palatino Linotype" w:eastAsia="Calibri" w:hAnsi="Palatino Linotype" w:cs="Tahoma"/>
          <w:sz w:val="22"/>
          <w:szCs w:val="22"/>
          <w:lang w:eastAsia="es-ES_tradnl"/>
        </w:rPr>
        <w:t xml:space="preserve">si bien </w:t>
      </w:r>
      <w:r w:rsidR="00641F91" w:rsidRPr="004E591C">
        <w:rPr>
          <w:rFonts w:ascii="Palatino Linotype" w:eastAsia="Calibri" w:hAnsi="Palatino Linotype" w:cs="Tahoma"/>
          <w:sz w:val="22"/>
          <w:szCs w:val="22"/>
          <w:lang w:eastAsia="es-ES_tradnl"/>
        </w:rPr>
        <w:t xml:space="preserve">el ahora Recurrente </w:t>
      </w:r>
      <w:r w:rsidRPr="004E591C">
        <w:rPr>
          <w:rFonts w:ascii="Palatino Linotype" w:eastAsia="Calibri" w:hAnsi="Palatino Linotype" w:cs="Tahoma"/>
          <w:sz w:val="22"/>
          <w:szCs w:val="22"/>
          <w:lang w:eastAsia="es-ES_tradnl"/>
        </w:rPr>
        <w:t xml:space="preserve">hizo alusión a que requería las transferencias que coincidieran con el monto establecido en los estados financieros del Sujeto Obligado, respecto al pago de seguridad social, lo cierto es, que la pretensión del recurrente </w:t>
      </w:r>
      <w:r w:rsidRPr="004E591C">
        <w:rPr>
          <w:rFonts w:ascii="Palatino Linotype" w:eastAsia="Calibri" w:hAnsi="Palatino Linotype" w:cs="Tahoma"/>
          <w:b/>
          <w:sz w:val="22"/>
          <w:szCs w:val="22"/>
          <w:lang w:eastAsia="es-ES_tradnl"/>
        </w:rPr>
        <w:t xml:space="preserve">era obtener aquellos comprobantes bancarios en los cuales se reflejara el pago de cuotas y aportaciones </w:t>
      </w:r>
      <w:r w:rsidRPr="004E591C">
        <w:rPr>
          <w:rFonts w:ascii="Palatino Linotype" w:eastAsia="Calibri" w:hAnsi="Palatino Linotype" w:cs="Tahoma"/>
          <w:b/>
          <w:iCs/>
          <w:sz w:val="22"/>
          <w:szCs w:val="22"/>
          <w:lang w:eastAsia="es-ES_tradnl"/>
        </w:rPr>
        <w:t xml:space="preserve">al </w:t>
      </w:r>
      <w:r w:rsidRPr="004E591C">
        <w:rPr>
          <w:rFonts w:ascii="Palatino Linotype" w:eastAsia="Calibri" w:hAnsi="Palatino Linotype" w:cs="Tahoma"/>
          <w:b/>
          <w:bCs/>
          <w:sz w:val="22"/>
          <w:szCs w:val="22"/>
          <w:lang w:eastAsia="es-ES_tradnl"/>
        </w:rPr>
        <w:t>Instituto de Seguridad Social del Estado de México y Municipios</w:t>
      </w:r>
      <w:r w:rsidR="00641F91" w:rsidRPr="004E591C">
        <w:rPr>
          <w:rFonts w:ascii="Palatino Linotype" w:eastAsia="Calibri" w:hAnsi="Palatino Linotype" w:cs="Tahoma"/>
          <w:b/>
          <w:bCs/>
          <w:sz w:val="22"/>
          <w:szCs w:val="22"/>
          <w:lang w:eastAsia="es-ES_tradnl"/>
        </w:rPr>
        <w:t>.</w:t>
      </w:r>
    </w:p>
    <w:p w:rsidR="002D0D55" w:rsidRPr="004E591C" w:rsidRDefault="002D0D55" w:rsidP="006C09DE">
      <w:pPr>
        <w:spacing w:line="360" w:lineRule="auto"/>
        <w:jc w:val="both"/>
        <w:rPr>
          <w:rFonts w:ascii="Palatino Linotype" w:eastAsia="Calibri" w:hAnsi="Palatino Linotype" w:cs="Tahoma"/>
          <w:sz w:val="22"/>
          <w:szCs w:val="22"/>
          <w:lang w:eastAsia="es-ES_tradnl"/>
        </w:rPr>
      </w:pPr>
    </w:p>
    <w:p w:rsidR="00DE5F4A" w:rsidRPr="004E591C" w:rsidRDefault="002D0D55" w:rsidP="006C09DE">
      <w:pPr>
        <w:spacing w:line="360" w:lineRule="auto"/>
        <w:jc w:val="both"/>
        <w:rPr>
          <w:rFonts w:ascii="Palatino Linotype" w:hAnsi="Palatino Linotype" w:cs="Tahoma"/>
          <w:sz w:val="22"/>
          <w:szCs w:val="22"/>
        </w:rPr>
      </w:pPr>
      <w:r w:rsidRPr="004E591C">
        <w:rPr>
          <w:rFonts w:ascii="Palatino Linotype" w:eastAsia="Calibri" w:hAnsi="Palatino Linotype" w:cs="Tahoma"/>
          <w:sz w:val="22"/>
          <w:szCs w:val="22"/>
          <w:lang w:eastAsia="es-ES_tradnl"/>
        </w:rPr>
        <w:t xml:space="preserve">En ese orden de ideas, es de puntualizar que </w:t>
      </w:r>
      <w:r w:rsidR="0057477C" w:rsidRPr="004E591C">
        <w:rPr>
          <w:rFonts w:ascii="Palatino Linotype" w:eastAsia="Calibri" w:hAnsi="Palatino Linotype" w:cs="Tahoma"/>
          <w:sz w:val="22"/>
          <w:szCs w:val="22"/>
          <w:lang w:eastAsia="es-ES_tradnl"/>
        </w:rPr>
        <w:t>la Universidad Autónoma del Estado de México</w:t>
      </w:r>
      <w:r w:rsidR="00CE7556" w:rsidRPr="004E591C">
        <w:rPr>
          <w:rFonts w:ascii="Palatino Linotype" w:eastAsia="Calibri" w:hAnsi="Palatino Linotype" w:cs="Tahoma"/>
          <w:sz w:val="22"/>
          <w:szCs w:val="22"/>
          <w:lang w:eastAsia="es-ES_tradnl"/>
        </w:rPr>
        <w:t xml:space="preserve"> </w:t>
      </w:r>
      <w:r w:rsidR="00CE7556" w:rsidRPr="004E591C">
        <w:rPr>
          <w:rFonts w:ascii="Palatino Linotype" w:hAnsi="Palatino Linotype" w:cs="Tahoma"/>
          <w:sz w:val="22"/>
          <w:szCs w:val="22"/>
        </w:rPr>
        <w:t>s</w:t>
      </w:r>
      <w:r w:rsidR="00BB784F" w:rsidRPr="004E591C">
        <w:rPr>
          <w:rFonts w:ascii="Palatino Linotype" w:hAnsi="Palatino Linotype" w:cs="Tahoma"/>
          <w:sz w:val="22"/>
          <w:szCs w:val="22"/>
        </w:rPr>
        <w:t>í</w:t>
      </w:r>
      <w:r w:rsidR="00CE7556" w:rsidRPr="004E591C">
        <w:rPr>
          <w:rFonts w:ascii="Palatino Linotype" w:hAnsi="Palatino Linotype" w:cs="Tahoma"/>
          <w:sz w:val="22"/>
          <w:szCs w:val="22"/>
        </w:rPr>
        <w:t xml:space="preserve"> genera, posee y administra los </w:t>
      </w:r>
      <w:r w:rsidR="00CE7556" w:rsidRPr="004E591C">
        <w:rPr>
          <w:rFonts w:ascii="Palatino Linotype" w:eastAsia="Calibri" w:hAnsi="Palatino Linotype" w:cs="Tahoma"/>
          <w:sz w:val="22"/>
          <w:szCs w:val="22"/>
          <w:lang w:eastAsia="es-ES_tradnl"/>
        </w:rPr>
        <w:t xml:space="preserve">comprobantes que dan cuenta de lo solicitado, en términos del </w:t>
      </w:r>
      <w:r w:rsidR="00CE7556" w:rsidRPr="004E591C">
        <w:rPr>
          <w:rFonts w:ascii="Palatino Linotype" w:hAnsi="Palatino Linotype" w:cs="Tahoma"/>
          <w:sz w:val="22"/>
          <w:szCs w:val="22"/>
        </w:rPr>
        <w:t>artículo 12 de la Ley de Transparencia y Acceso a la Información Pública del Estado de México y Municipios</w:t>
      </w:r>
      <w:r w:rsidR="00CE7556" w:rsidRPr="004E591C">
        <w:rPr>
          <w:rFonts w:ascii="Palatino Linotype" w:eastAsia="Calibri" w:hAnsi="Palatino Linotype" w:cs="Tahoma"/>
          <w:sz w:val="22"/>
          <w:szCs w:val="22"/>
          <w:lang w:eastAsia="es-ES_tradnl"/>
        </w:rPr>
        <w:t>, pues</w:t>
      </w:r>
      <w:r w:rsidR="00641F91" w:rsidRPr="004E591C">
        <w:rPr>
          <w:rFonts w:ascii="Palatino Linotype" w:eastAsia="Calibri" w:hAnsi="Palatino Linotype" w:cs="Tahoma"/>
          <w:sz w:val="22"/>
          <w:szCs w:val="22"/>
          <w:lang w:eastAsia="es-ES_tradnl"/>
        </w:rPr>
        <w:t xml:space="preserve"> como se analizó en el Considerando Segundo</w:t>
      </w:r>
      <w:r w:rsidR="00CE7556" w:rsidRPr="004E591C">
        <w:rPr>
          <w:rFonts w:ascii="Palatino Linotype" w:eastAsia="Calibri" w:hAnsi="Palatino Linotype" w:cs="Tahoma"/>
          <w:sz w:val="22"/>
          <w:szCs w:val="22"/>
          <w:lang w:eastAsia="es-ES_tradnl"/>
        </w:rPr>
        <w:t xml:space="preserve"> proporcionó </w:t>
      </w:r>
      <w:r w:rsidR="00DE5F4A" w:rsidRPr="004E591C">
        <w:rPr>
          <w:rFonts w:ascii="Palatino Linotype" w:hAnsi="Palatino Linotype" w:cs="Tahoma"/>
          <w:sz w:val="22"/>
          <w:szCs w:val="22"/>
        </w:rPr>
        <w:t>los comprobantes de pago realizados al Instituto de Seguridad Social del Estado de México y Municipios</w:t>
      </w:r>
      <w:r w:rsidR="00CE7556" w:rsidRPr="004E591C">
        <w:rPr>
          <w:rFonts w:ascii="Palatino Linotype" w:hAnsi="Palatino Linotype" w:cs="Tahoma"/>
          <w:sz w:val="22"/>
          <w:szCs w:val="22"/>
        </w:rPr>
        <w:t xml:space="preserve">, por servicios de salud, </w:t>
      </w:r>
      <w:r w:rsidR="00641F91" w:rsidRPr="004E591C">
        <w:rPr>
          <w:rFonts w:ascii="Palatino Linotype" w:hAnsi="Palatino Linotype" w:cs="Tahoma"/>
          <w:sz w:val="22"/>
          <w:szCs w:val="22"/>
        </w:rPr>
        <w:t>de todo el dos mil catorce; adem</w:t>
      </w:r>
      <w:r w:rsidR="00CB6BE8" w:rsidRPr="004E591C">
        <w:rPr>
          <w:rFonts w:ascii="Palatino Linotype" w:hAnsi="Palatino Linotype" w:cs="Tahoma"/>
          <w:sz w:val="22"/>
          <w:szCs w:val="22"/>
        </w:rPr>
        <w:t xml:space="preserve">ás que durante la substanciación de los medios de impugnación acumulados, proporcionó las trasferencias bancarias realizadas a dicho </w:t>
      </w:r>
      <w:r w:rsidR="00BB784F" w:rsidRPr="004E591C">
        <w:rPr>
          <w:rFonts w:ascii="Palatino Linotype" w:hAnsi="Palatino Linotype" w:cs="Tahoma"/>
          <w:sz w:val="22"/>
          <w:szCs w:val="22"/>
        </w:rPr>
        <w:t>Instituto</w:t>
      </w:r>
      <w:r w:rsidR="00CB6BE8" w:rsidRPr="004E591C">
        <w:rPr>
          <w:rFonts w:ascii="Palatino Linotype" w:hAnsi="Palatino Linotype" w:cs="Tahoma"/>
          <w:sz w:val="22"/>
          <w:szCs w:val="22"/>
        </w:rPr>
        <w:t>, del dos mil quince y dos mil dieciséis.</w:t>
      </w:r>
    </w:p>
    <w:p w:rsidR="00DE5F4A" w:rsidRPr="004E591C" w:rsidRDefault="00DE5F4A" w:rsidP="006C09DE">
      <w:pPr>
        <w:spacing w:line="360" w:lineRule="auto"/>
        <w:jc w:val="both"/>
        <w:rPr>
          <w:rFonts w:ascii="Palatino Linotype" w:hAnsi="Palatino Linotype" w:cs="Tahoma"/>
          <w:sz w:val="22"/>
          <w:szCs w:val="22"/>
        </w:rPr>
      </w:pPr>
    </w:p>
    <w:p w:rsidR="00DE5F4A" w:rsidRPr="00C30185" w:rsidRDefault="00CB6BE8"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t>Por tales circunstancias</w:t>
      </w:r>
      <w:r w:rsidR="00DE5F4A" w:rsidRPr="004E591C">
        <w:rPr>
          <w:rFonts w:ascii="Palatino Linotype" w:hAnsi="Palatino Linotype" w:cs="Tahoma"/>
          <w:sz w:val="22"/>
          <w:szCs w:val="22"/>
        </w:rPr>
        <w:t xml:space="preserve">, se considera que el agravio hecho valer por el solicitante es </w:t>
      </w:r>
      <w:r w:rsidR="00DE5F4A" w:rsidRPr="004E591C">
        <w:rPr>
          <w:rFonts w:ascii="Palatino Linotype" w:hAnsi="Palatino Linotype" w:cs="Tahoma"/>
          <w:b/>
          <w:sz w:val="22"/>
          <w:szCs w:val="22"/>
        </w:rPr>
        <w:t>FUNDADO</w:t>
      </w:r>
      <w:r w:rsidR="00C30185">
        <w:rPr>
          <w:rFonts w:ascii="Palatino Linotype" w:hAnsi="Palatino Linotype" w:cs="Tahoma"/>
          <w:sz w:val="22"/>
          <w:szCs w:val="22"/>
        </w:rPr>
        <w:t xml:space="preserve"> en los Recursos de Revisión con número </w:t>
      </w:r>
      <w:r w:rsidR="00C30185" w:rsidRPr="004E591C">
        <w:rPr>
          <w:rFonts w:ascii="Palatino Linotype" w:hAnsi="Palatino Linotype" w:cs="Tahoma"/>
          <w:b/>
          <w:bCs/>
          <w:iCs/>
          <w:sz w:val="22"/>
          <w:szCs w:val="24"/>
          <w:lang w:val="es-ES_tradnl"/>
        </w:rPr>
        <w:t>03534/INFOEM/IP/RR/2018</w:t>
      </w:r>
      <w:r w:rsidR="00C30185" w:rsidRPr="004E591C">
        <w:rPr>
          <w:rFonts w:ascii="Palatino Linotype" w:hAnsi="Palatino Linotype" w:cs="Tahoma"/>
          <w:sz w:val="22"/>
          <w:szCs w:val="22"/>
        </w:rPr>
        <w:t xml:space="preserve"> y </w:t>
      </w:r>
      <w:r w:rsidR="00C30185" w:rsidRPr="004E591C">
        <w:rPr>
          <w:rFonts w:ascii="Palatino Linotype" w:hAnsi="Palatino Linotype" w:cs="Tahoma"/>
          <w:b/>
          <w:bCs/>
          <w:iCs/>
          <w:sz w:val="22"/>
          <w:szCs w:val="24"/>
          <w:lang w:val="es-ES_tradnl"/>
        </w:rPr>
        <w:t>03535/INFOEM/IP/RR/2018</w:t>
      </w:r>
      <w:r w:rsidR="00DE5F4A" w:rsidRPr="004E591C">
        <w:rPr>
          <w:rFonts w:ascii="Palatino Linotype" w:hAnsi="Palatino Linotype" w:cs="Tahoma"/>
          <w:b/>
          <w:sz w:val="22"/>
          <w:szCs w:val="22"/>
        </w:rPr>
        <w:t xml:space="preserve">, </w:t>
      </w:r>
      <w:r w:rsidR="00CE7556" w:rsidRPr="004E591C">
        <w:rPr>
          <w:rFonts w:ascii="Palatino Linotype" w:hAnsi="Palatino Linotype" w:cs="Tahoma"/>
          <w:sz w:val="22"/>
          <w:szCs w:val="22"/>
        </w:rPr>
        <w:t>pues el Sujeto Obligado proporcionó información que no corresponde con lo solicitado, pues la Universidad</w:t>
      </w:r>
      <w:r w:rsidRPr="004E591C">
        <w:rPr>
          <w:rFonts w:ascii="Palatino Linotype" w:hAnsi="Palatino Linotype" w:cs="Tahoma"/>
          <w:sz w:val="22"/>
          <w:szCs w:val="22"/>
        </w:rPr>
        <w:t xml:space="preserve"> Autónoma del Estado de México</w:t>
      </w:r>
      <w:r w:rsidR="00CE7556" w:rsidRPr="004E591C">
        <w:rPr>
          <w:rFonts w:ascii="Palatino Linotype" w:hAnsi="Palatino Linotype" w:cs="Tahoma"/>
          <w:sz w:val="22"/>
          <w:szCs w:val="22"/>
        </w:rPr>
        <w:t>, s</w:t>
      </w:r>
      <w:r w:rsidR="004E4000" w:rsidRPr="004E591C">
        <w:rPr>
          <w:rFonts w:ascii="Palatino Linotype" w:hAnsi="Palatino Linotype" w:cs="Tahoma"/>
          <w:sz w:val="22"/>
          <w:szCs w:val="22"/>
        </w:rPr>
        <w:t>í</w:t>
      </w:r>
      <w:r w:rsidR="00CE7556" w:rsidRPr="004E591C">
        <w:rPr>
          <w:rFonts w:ascii="Palatino Linotype" w:hAnsi="Palatino Linotype" w:cs="Tahoma"/>
          <w:sz w:val="22"/>
          <w:szCs w:val="22"/>
        </w:rPr>
        <w:t xml:space="preserve"> elabora la documentación que da cuenta del pago de la seguridad social de sus trabajadores</w:t>
      </w:r>
      <w:r w:rsidR="00C30185">
        <w:rPr>
          <w:rFonts w:ascii="Palatino Linotype" w:hAnsi="Palatino Linotype" w:cs="Tahoma"/>
          <w:sz w:val="22"/>
          <w:szCs w:val="22"/>
        </w:rPr>
        <w:t xml:space="preserve"> a la autoridad correspondiente; mientras que el diverso </w:t>
      </w:r>
      <w:r w:rsidR="00C30185" w:rsidRPr="000C386E">
        <w:rPr>
          <w:rFonts w:ascii="Palatino Linotype" w:hAnsi="Palatino Linotype" w:cs="Tahoma"/>
          <w:b/>
          <w:bCs/>
          <w:iCs/>
          <w:sz w:val="22"/>
          <w:szCs w:val="22"/>
          <w:lang w:val="es-ES_tradnl"/>
        </w:rPr>
        <w:t>03533/INFOEM/IP/RR/2018</w:t>
      </w:r>
      <w:r w:rsidR="00C30185">
        <w:rPr>
          <w:rFonts w:ascii="Palatino Linotype" w:hAnsi="Palatino Linotype" w:cs="Tahoma"/>
          <w:b/>
          <w:bCs/>
          <w:iCs/>
          <w:sz w:val="22"/>
          <w:szCs w:val="22"/>
          <w:lang w:val="es-ES_tradnl"/>
        </w:rPr>
        <w:t xml:space="preserve"> </w:t>
      </w:r>
      <w:r w:rsidR="00C30185">
        <w:rPr>
          <w:rFonts w:ascii="Palatino Linotype" w:hAnsi="Palatino Linotype" w:cs="Tahoma"/>
          <w:bCs/>
          <w:iCs/>
          <w:sz w:val="22"/>
          <w:szCs w:val="22"/>
          <w:lang w:val="es-ES_tradnl"/>
        </w:rPr>
        <w:t xml:space="preserve">es </w:t>
      </w:r>
      <w:r w:rsidR="00C30185">
        <w:rPr>
          <w:rFonts w:ascii="Palatino Linotype" w:hAnsi="Palatino Linotype" w:cs="Tahoma"/>
          <w:b/>
          <w:bCs/>
          <w:iCs/>
          <w:sz w:val="22"/>
          <w:szCs w:val="22"/>
          <w:lang w:val="es-ES_tradnl"/>
        </w:rPr>
        <w:t xml:space="preserve">PARCIALMENTE FUNDADO, </w:t>
      </w:r>
      <w:r w:rsidR="00C30185">
        <w:rPr>
          <w:rFonts w:ascii="Palatino Linotype" w:hAnsi="Palatino Linotype" w:cs="Tahoma"/>
          <w:bCs/>
          <w:iCs/>
          <w:sz w:val="22"/>
          <w:szCs w:val="22"/>
          <w:lang w:val="es-ES_tradnl"/>
        </w:rPr>
        <w:t xml:space="preserve">ya que si bien el Ente Recurrido en la contestación inicial, entregó información que no concierne con lo peticionado, también lo es, que revocó </w:t>
      </w:r>
      <w:r w:rsidR="005B23E2">
        <w:rPr>
          <w:rFonts w:ascii="Palatino Linotype" w:hAnsi="Palatino Linotype" w:cs="Tahoma"/>
          <w:bCs/>
          <w:iCs/>
          <w:sz w:val="22"/>
          <w:szCs w:val="22"/>
          <w:lang w:val="es-ES_tradnl"/>
        </w:rPr>
        <w:t>la misma y</w:t>
      </w:r>
      <w:r w:rsidR="00C30185">
        <w:rPr>
          <w:rFonts w:ascii="Palatino Linotype" w:hAnsi="Palatino Linotype" w:cs="Tahoma"/>
          <w:bCs/>
          <w:iCs/>
          <w:sz w:val="22"/>
          <w:szCs w:val="22"/>
          <w:lang w:val="es-ES_tradnl"/>
        </w:rPr>
        <w:t xml:space="preserve"> </w:t>
      </w:r>
      <w:r w:rsidR="005B23E2">
        <w:rPr>
          <w:rFonts w:ascii="Palatino Linotype" w:hAnsi="Palatino Linotype" w:cs="Tahoma"/>
          <w:bCs/>
          <w:iCs/>
          <w:sz w:val="22"/>
          <w:szCs w:val="22"/>
          <w:lang w:val="es-ES_tradnl"/>
        </w:rPr>
        <w:t>proporcionó parte de lo requerido, tal como se analizó en el Considerando Segundo.</w:t>
      </w:r>
    </w:p>
    <w:p w:rsidR="00CE7556" w:rsidRDefault="00CE7556" w:rsidP="006C09DE">
      <w:pPr>
        <w:spacing w:line="360" w:lineRule="auto"/>
        <w:jc w:val="both"/>
        <w:rPr>
          <w:rFonts w:ascii="Palatino Linotype" w:hAnsi="Palatino Linotype" w:cs="Tahoma"/>
          <w:sz w:val="22"/>
          <w:szCs w:val="22"/>
        </w:rPr>
      </w:pPr>
    </w:p>
    <w:p w:rsidR="006C09DE" w:rsidRDefault="00C30185" w:rsidP="006C09DE">
      <w:pPr>
        <w:spacing w:line="360" w:lineRule="auto"/>
        <w:jc w:val="both"/>
        <w:rPr>
          <w:rFonts w:ascii="Palatino Linotype" w:hAnsi="Palatino Linotype" w:cs="Tahoma"/>
          <w:sz w:val="22"/>
          <w:szCs w:val="22"/>
        </w:rPr>
      </w:pPr>
      <w:r>
        <w:rPr>
          <w:rFonts w:ascii="Palatino Linotype" w:hAnsi="Palatino Linotype" w:cs="Tahoma"/>
          <w:sz w:val="22"/>
          <w:szCs w:val="22"/>
        </w:rPr>
        <w:t>Ahora bien, toda vez que la Universidad Autónoma del Estado de México, durante la substanciación de los medios de impugnación, modificó las respuestas otorgadas inicialmente, se procedente a su análisis.</w:t>
      </w:r>
    </w:p>
    <w:p w:rsidR="00C30185" w:rsidRDefault="00C30185" w:rsidP="006C09DE">
      <w:pPr>
        <w:spacing w:line="360" w:lineRule="auto"/>
        <w:jc w:val="both"/>
        <w:rPr>
          <w:rFonts w:ascii="Palatino Linotype" w:hAnsi="Palatino Linotype" w:cs="Tahoma"/>
          <w:sz w:val="22"/>
          <w:szCs w:val="22"/>
        </w:rPr>
      </w:pPr>
    </w:p>
    <w:p w:rsidR="00C30185" w:rsidRPr="00C30185" w:rsidRDefault="00C30185" w:rsidP="00C30185">
      <w:pPr>
        <w:spacing w:line="360" w:lineRule="auto"/>
        <w:jc w:val="both"/>
        <w:rPr>
          <w:rFonts w:ascii="Palatino Linotype" w:hAnsi="Palatino Linotype" w:cs="Tahoma"/>
          <w:b/>
          <w:sz w:val="22"/>
          <w:szCs w:val="22"/>
        </w:rPr>
      </w:pPr>
      <w:r w:rsidRPr="00C30185">
        <w:rPr>
          <w:rStyle w:val="Hipervnculo"/>
          <w:rFonts w:ascii="Palatino Linotype" w:hAnsi="Palatino Linotype" w:cs="Tahoma"/>
          <w:b/>
          <w:bCs/>
          <w:color w:val="auto"/>
          <w:sz w:val="22"/>
          <w:szCs w:val="22"/>
          <w:u w:val="none"/>
        </w:rPr>
        <w:t>Comprobantes de cada una de las transferencias bancarias o interbancarias realizadas, para pagar la Seguridad Social, del dos mil diecisiete y dos mil dieciocho.</w:t>
      </w:r>
    </w:p>
    <w:p w:rsidR="00C30185" w:rsidRPr="004E591C" w:rsidRDefault="00C30185" w:rsidP="006C09DE">
      <w:pPr>
        <w:spacing w:line="360" w:lineRule="auto"/>
        <w:jc w:val="both"/>
        <w:rPr>
          <w:rFonts w:ascii="Palatino Linotype" w:hAnsi="Palatino Linotype" w:cs="Tahoma"/>
          <w:sz w:val="22"/>
          <w:szCs w:val="22"/>
        </w:rPr>
      </w:pPr>
    </w:p>
    <w:p w:rsidR="00CE7556" w:rsidRPr="004E591C" w:rsidRDefault="00C30185" w:rsidP="006C09DE">
      <w:pPr>
        <w:spacing w:line="360" w:lineRule="auto"/>
        <w:jc w:val="both"/>
        <w:rPr>
          <w:rFonts w:ascii="Palatino Linotype" w:hAnsi="Palatino Linotype" w:cs="Tahoma"/>
          <w:b/>
          <w:sz w:val="22"/>
          <w:szCs w:val="22"/>
        </w:rPr>
      </w:pPr>
      <w:r>
        <w:rPr>
          <w:rFonts w:ascii="Palatino Linotype" w:hAnsi="Palatino Linotype" w:cs="Tahoma"/>
          <w:sz w:val="22"/>
          <w:szCs w:val="22"/>
        </w:rPr>
        <w:t>Al respecto</w:t>
      </w:r>
      <w:r w:rsidR="00CE7556" w:rsidRPr="004E591C">
        <w:rPr>
          <w:rFonts w:ascii="Palatino Linotype" w:hAnsi="Palatino Linotype" w:cs="Tahoma"/>
          <w:sz w:val="22"/>
          <w:szCs w:val="22"/>
        </w:rPr>
        <w:t xml:space="preserve">, cabe indicar que durante la substanciación del presente medio de impugnación, el Ente Recurrido modificó su actuar, señalando que la </w:t>
      </w:r>
      <w:r w:rsidR="00CE7556" w:rsidRPr="004E591C">
        <w:rPr>
          <w:rFonts w:ascii="Palatino Linotype" w:hAnsi="Palatino Linotype" w:cs="Tahoma"/>
          <w:b/>
          <w:sz w:val="22"/>
          <w:szCs w:val="22"/>
        </w:rPr>
        <w:t xml:space="preserve">Dirección de </w:t>
      </w:r>
      <w:r w:rsidR="00BB15CA" w:rsidRPr="004E591C">
        <w:rPr>
          <w:rFonts w:ascii="Palatino Linotype" w:hAnsi="Palatino Linotype" w:cs="Tahoma"/>
          <w:b/>
          <w:sz w:val="22"/>
          <w:szCs w:val="22"/>
        </w:rPr>
        <w:t>Recursos Financieros</w:t>
      </w:r>
      <w:r w:rsidR="00BB15CA" w:rsidRPr="004E591C">
        <w:rPr>
          <w:rFonts w:ascii="Palatino Linotype" w:hAnsi="Palatino Linotype" w:cs="Tahoma"/>
          <w:sz w:val="22"/>
          <w:szCs w:val="22"/>
        </w:rPr>
        <w:t xml:space="preserve"> indicó que no había generado la información relativa al pago de cuotas y aportaciones al Instituto de Seguridad Social del Estado de México y Municipios, correspondientes al ejercicio dos mil diecisiete y dos mil dieciocho, por lo que,</w:t>
      </w:r>
      <w:r w:rsidR="00BB15CA" w:rsidRPr="004E591C">
        <w:rPr>
          <w:rFonts w:ascii="Palatino Linotype" w:hAnsi="Palatino Linotype" w:cs="Tahoma"/>
          <w:b/>
          <w:sz w:val="22"/>
          <w:szCs w:val="22"/>
        </w:rPr>
        <w:t xml:space="preserve"> hizo alusión a que la información era inexistente.</w:t>
      </w:r>
    </w:p>
    <w:p w:rsidR="00DE5F4A" w:rsidRPr="004E591C" w:rsidRDefault="00DE5F4A" w:rsidP="006C09DE">
      <w:pPr>
        <w:spacing w:line="360" w:lineRule="auto"/>
        <w:jc w:val="both"/>
        <w:rPr>
          <w:rFonts w:ascii="Palatino Linotype" w:eastAsia="Calibri" w:hAnsi="Palatino Linotype" w:cs="Tahoma"/>
          <w:szCs w:val="22"/>
          <w:lang w:eastAsia="es-ES_tradnl"/>
        </w:rPr>
      </w:pPr>
    </w:p>
    <w:p w:rsidR="00BB15CA" w:rsidRPr="004E591C" w:rsidRDefault="00BB15CA"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lastRenderedPageBreak/>
        <w:t>Al respecto, cabe traer a colación el Criterio 14/17, emitido el Instituto Nacional de Transparencia, Acceso a la Información y Protección de Datos Personales, el cual señala lo siguiente:</w:t>
      </w:r>
    </w:p>
    <w:p w:rsidR="00BB15CA" w:rsidRPr="004E591C" w:rsidRDefault="00BB15CA" w:rsidP="006C09DE">
      <w:pPr>
        <w:spacing w:line="360" w:lineRule="auto"/>
        <w:jc w:val="both"/>
        <w:rPr>
          <w:rFonts w:ascii="Palatino Linotype" w:hAnsi="Palatino Linotype" w:cs="Tahoma"/>
          <w:sz w:val="22"/>
          <w:szCs w:val="22"/>
        </w:rPr>
      </w:pPr>
    </w:p>
    <w:p w:rsidR="00BB15CA" w:rsidRPr="004E591C" w:rsidRDefault="00BB15CA" w:rsidP="006C09DE">
      <w:pPr>
        <w:spacing w:line="360" w:lineRule="auto"/>
        <w:ind w:left="567" w:right="567"/>
        <w:jc w:val="both"/>
        <w:rPr>
          <w:rFonts w:ascii="Palatino Linotype" w:hAnsi="Palatino Linotype" w:cs="Tahoma"/>
          <w:bCs/>
        </w:rPr>
      </w:pPr>
      <w:r w:rsidRPr="004E591C">
        <w:rPr>
          <w:rFonts w:ascii="Palatino Linotype" w:hAnsi="Palatino Linotype" w:cs="Tahoma"/>
          <w:b/>
          <w:bCs/>
        </w:rPr>
        <w:t xml:space="preserve">Inexistencia. </w:t>
      </w:r>
      <w:r w:rsidRPr="004E591C">
        <w:rPr>
          <w:rFonts w:ascii="Palatino Linotype" w:hAnsi="Palatino Linotype" w:cs="Tahoma"/>
          <w:bCs/>
        </w:rPr>
        <w:t xml:space="preserve">La inexistencia es una cuestión de hecho que se atribuye a la información solicitada e implica que ésta no se encuentra en los archivos del sujeto obligado, no obstante que cuenta con facultades para poseerla. </w:t>
      </w:r>
    </w:p>
    <w:p w:rsidR="00BB15CA" w:rsidRPr="004E591C" w:rsidRDefault="00BB15CA" w:rsidP="006C09DE">
      <w:pPr>
        <w:spacing w:line="360" w:lineRule="auto"/>
        <w:jc w:val="both"/>
        <w:rPr>
          <w:rFonts w:ascii="Palatino Linotype" w:hAnsi="Palatino Linotype" w:cs="Tahoma"/>
          <w:sz w:val="22"/>
          <w:szCs w:val="22"/>
        </w:rPr>
      </w:pPr>
    </w:p>
    <w:p w:rsidR="003F1911" w:rsidRPr="004E591C" w:rsidRDefault="00BB15CA" w:rsidP="006C09DE">
      <w:pPr>
        <w:spacing w:line="360" w:lineRule="auto"/>
        <w:jc w:val="both"/>
        <w:rPr>
          <w:rFonts w:ascii="Palatino Linotype" w:eastAsia="Calibri" w:hAnsi="Palatino Linotype" w:cs="Tahoma"/>
          <w:bCs/>
          <w:sz w:val="22"/>
          <w:szCs w:val="22"/>
          <w:lang w:eastAsia="en-US"/>
        </w:rPr>
      </w:pPr>
      <w:r w:rsidRPr="004E591C">
        <w:rPr>
          <w:rFonts w:ascii="Palatino Linotype" w:hAnsi="Palatino Linotype" w:cs="Tahoma"/>
          <w:sz w:val="22"/>
          <w:szCs w:val="22"/>
        </w:rPr>
        <w:t xml:space="preserve">Del citado criterio, se desprende que la inexistencia de la información, es una cuestión de hecho que se le atribuye a la misma, cuando </w:t>
      </w:r>
      <w:r w:rsidR="00C72FA0" w:rsidRPr="004E591C">
        <w:rPr>
          <w:rFonts w:ascii="Palatino Linotype" w:hAnsi="Palatino Linotype" w:cs="Tahoma"/>
          <w:sz w:val="22"/>
          <w:szCs w:val="22"/>
        </w:rPr>
        <w:t>e</w:t>
      </w:r>
      <w:r w:rsidRPr="004E591C">
        <w:rPr>
          <w:rFonts w:ascii="Palatino Linotype" w:hAnsi="Palatino Linotype" w:cs="Tahoma"/>
          <w:sz w:val="22"/>
          <w:szCs w:val="22"/>
        </w:rPr>
        <w:t xml:space="preserve">sta no se encuentra en los archivos del </w:t>
      </w:r>
      <w:r w:rsidR="00C72FA0" w:rsidRPr="004E591C">
        <w:rPr>
          <w:rFonts w:ascii="Palatino Linotype" w:hAnsi="Palatino Linotype" w:cs="Tahoma"/>
          <w:sz w:val="22"/>
          <w:szCs w:val="22"/>
        </w:rPr>
        <w:t>Sujeto Obligado</w:t>
      </w:r>
      <w:r w:rsidRPr="004E591C">
        <w:rPr>
          <w:rFonts w:ascii="Palatino Linotype" w:hAnsi="Palatino Linotype" w:cs="Tahoma"/>
          <w:sz w:val="22"/>
          <w:szCs w:val="22"/>
        </w:rPr>
        <w:t>.</w:t>
      </w:r>
      <w:r w:rsidR="00F47F9F" w:rsidRPr="004E591C">
        <w:rPr>
          <w:rFonts w:ascii="Palatino Linotype" w:hAnsi="Palatino Linotype" w:cs="Tahoma"/>
          <w:sz w:val="22"/>
          <w:szCs w:val="24"/>
          <w:lang w:val="es-ES"/>
        </w:rPr>
        <w:t xml:space="preserve"> </w:t>
      </w:r>
      <w:r w:rsidRPr="004E591C">
        <w:rPr>
          <w:rFonts w:ascii="Palatino Linotype" w:hAnsi="Palatino Linotype" w:cs="Tahoma"/>
          <w:sz w:val="22"/>
          <w:szCs w:val="24"/>
          <w:lang w:val="es-ES"/>
        </w:rPr>
        <w:t xml:space="preserve">En ese sentido, para verificar que la información obra o no en los archivos del </w:t>
      </w:r>
      <w:r w:rsidR="003F1911" w:rsidRPr="004E591C">
        <w:rPr>
          <w:rFonts w:ascii="Palatino Linotype" w:hAnsi="Palatino Linotype" w:cs="Tahoma"/>
          <w:sz w:val="22"/>
          <w:szCs w:val="24"/>
          <w:lang w:val="es-ES"/>
        </w:rPr>
        <w:t>Ente Recurrido</w:t>
      </w:r>
      <w:r w:rsidRPr="004E591C">
        <w:rPr>
          <w:rFonts w:ascii="Palatino Linotype" w:hAnsi="Palatino Linotype" w:cs="Tahoma"/>
          <w:sz w:val="22"/>
          <w:szCs w:val="24"/>
          <w:lang w:val="es-ES"/>
        </w:rPr>
        <w:t xml:space="preserve">, </w:t>
      </w:r>
      <w:r w:rsidR="003F1911" w:rsidRPr="004E591C">
        <w:rPr>
          <w:rFonts w:ascii="Palatino Linotype" w:hAnsi="Palatino Linotype" w:cs="Tahoma"/>
          <w:sz w:val="22"/>
          <w:szCs w:val="24"/>
          <w:lang w:val="es-ES"/>
        </w:rPr>
        <w:t xml:space="preserve">resulta necesario hacer </w:t>
      </w:r>
      <w:r w:rsidR="003F1911" w:rsidRPr="004E591C">
        <w:rPr>
          <w:rFonts w:ascii="Palatino Linotype" w:eastAsia="Calibri" w:hAnsi="Palatino Linotype" w:cs="Tahoma"/>
          <w:bCs/>
          <w:sz w:val="22"/>
          <w:szCs w:val="22"/>
          <w:lang w:eastAsia="en-US"/>
        </w:rPr>
        <w:t xml:space="preserve">referencia </w:t>
      </w:r>
      <w:r w:rsidR="003F1911" w:rsidRPr="004E591C">
        <w:rPr>
          <w:rFonts w:ascii="Palatino Linotype" w:hAnsi="Palatino Linotype" w:cs="Tahoma"/>
          <w:sz w:val="22"/>
          <w:szCs w:val="22"/>
        </w:rPr>
        <w:t xml:space="preserve">al </w:t>
      </w:r>
      <w:r w:rsidR="003F1911" w:rsidRPr="004E591C">
        <w:rPr>
          <w:rFonts w:ascii="Palatino Linotype" w:hAnsi="Palatino Linotype" w:cs="Tahoma"/>
          <w:b/>
          <w:sz w:val="22"/>
          <w:szCs w:val="22"/>
        </w:rPr>
        <w:t>procedimiento de búsqueda que deben de seguir los Sujetos Obligados para localizar la información</w:t>
      </w:r>
      <w:r w:rsidR="003F1911" w:rsidRPr="004E591C">
        <w:rPr>
          <w:rFonts w:ascii="Palatino Linotype" w:hAnsi="Palatino Linotype" w:cs="Tahoma"/>
          <w:sz w:val="22"/>
          <w:szCs w:val="22"/>
        </w:rPr>
        <w:t>, el cual se encuentra previsto en los artículos</w:t>
      </w:r>
      <w:r w:rsidR="003F1911" w:rsidRPr="004E591C">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rsidR="003F1911" w:rsidRPr="004E591C" w:rsidRDefault="003F1911" w:rsidP="006C09DE">
      <w:pPr>
        <w:spacing w:line="360" w:lineRule="auto"/>
        <w:jc w:val="both"/>
        <w:rPr>
          <w:rFonts w:ascii="Palatino Linotype" w:eastAsia="Calibri" w:hAnsi="Palatino Linotype" w:cs="Tahoma"/>
          <w:bCs/>
          <w:sz w:val="22"/>
          <w:szCs w:val="22"/>
          <w:lang w:eastAsia="en-US"/>
        </w:rPr>
      </w:pPr>
    </w:p>
    <w:p w:rsidR="003F1911" w:rsidRPr="004E591C" w:rsidRDefault="003F1911" w:rsidP="006C09DE">
      <w:pPr>
        <w:numPr>
          <w:ilvl w:val="0"/>
          <w:numId w:val="35"/>
        </w:numPr>
        <w:spacing w:line="360" w:lineRule="auto"/>
        <w:jc w:val="both"/>
        <w:rPr>
          <w:rFonts w:ascii="Palatino Linotype" w:eastAsia="Calibri" w:hAnsi="Palatino Linotype" w:cs="Tahoma"/>
          <w:bCs/>
          <w:sz w:val="22"/>
          <w:szCs w:val="22"/>
          <w:lang w:eastAsia="en-US"/>
        </w:rPr>
      </w:pPr>
      <w:r w:rsidRPr="004E591C">
        <w:rPr>
          <w:rFonts w:ascii="Palatino Linotype" w:eastAsia="Calibri" w:hAnsi="Palatino Linotype" w:cs="Tahoma"/>
          <w:bCs/>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3F1911" w:rsidRPr="004E591C" w:rsidRDefault="003F1911" w:rsidP="006C09DE">
      <w:pPr>
        <w:spacing w:line="360" w:lineRule="auto"/>
        <w:ind w:left="720"/>
        <w:jc w:val="both"/>
        <w:rPr>
          <w:rFonts w:ascii="Palatino Linotype" w:eastAsia="Calibri" w:hAnsi="Palatino Linotype" w:cs="Tahoma"/>
          <w:bCs/>
          <w:sz w:val="22"/>
          <w:szCs w:val="22"/>
          <w:lang w:eastAsia="en-US"/>
        </w:rPr>
      </w:pPr>
    </w:p>
    <w:p w:rsidR="003F1911" w:rsidRPr="004E591C" w:rsidRDefault="003F1911" w:rsidP="006C09DE">
      <w:pPr>
        <w:numPr>
          <w:ilvl w:val="0"/>
          <w:numId w:val="35"/>
        </w:numPr>
        <w:spacing w:line="360" w:lineRule="auto"/>
        <w:jc w:val="both"/>
        <w:rPr>
          <w:rFonts w:ascii="Palatino Linotype" w:eastAsia="Calibri" w:hAnsi="Palatino Linotype" w:cs="Tahoma"/>
          <w:bCs/>
          <w:sz w:val="22"/>
          <w:szCs w:val="22"/>
          <w:lang w:eastAsia="en-US"/>
        </w:rPr>
      </w:pPr>
      <w:r w:rsidRPr="004E591C">
        <w:rPr>
          <w:rFonts w:ascii="Palatino Linotype" w:eastAsia="Calibri" w:hAnsi="Palatino Linotype" w:cs="Tahoma"/>
          <w:bCs/>
          <w:sz w:val="22"/>
          <w:szCs w:val="22"/>
          <w:lang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3F1911" w:rsidRPr="004E591C" w:rsidRDefault="003F1911" w:rsidP="006C09DE">
      <w:pPr>
        <w:spacing w:line="360" w:lineRule="auto"/>
        <w:rPr>
          <w:rFonts w:ascii="Palatino Linotype" w:eastAsia="Calibri" w:hAnsi="Palatino Linotype" w:cs="Tahoma"/>
          <w:b/>
          <w:bCs/>
          <w:sz w:val="22"/>
          <w:szCs w:val="22"/>
          <w:lang w:eastAsia="en-US"/>
        </w:rPr>
      </w:pPr>
    </w:p>
    <w:p w:rsidR="00481A5F" w:rsidRPr="004E591C" w:rsidRDefault="00481A5F" w:rsidP="006C09DE">
      <w:pPr>
        <w:spacing w:line="360" w:lineRule="auto"/>
        <w:jc w:val="both"/>
        <w:rPr>
          <w:rFonts w:ascii="Palatino Linotype" w:hAnsi="Palatino Linotype" w:cs="Tahoma"/>
          <w:sz w:val="22"/>
          <w:szCs w:val="22"/>
        </w:rPr>
      </w:pPr>
      <w:r w:rsidRPr="004E591C">
        <w:rPr>
          <w:rFonts w:ascii="Palatino Linotype" w:eastAsia="Calibri" w:hAnsi="Palatino Linotype" w:cs="Tahoma"/>
          <w:bCs/>
          <w:sz w:val="22"/>
          <w:szCs w:val="22"/>
          <w:lang w:eastAsia="en-US"/>
        </w:rPr>
        <w:t xml:space="preserve">Atendiendo a lo dispuesto en los preceptos legales de referencia, a efecto de determinar si el Sujeto Obligado siguió el procedimiento antes descrito, es de citar el apartado VIII. Objetivos y Funciones, </w:t>
      </w:r>
      <w:r w:rsidRPr="004E591C">
        <w:rPr>
          <w:rFonts w:ascii="Palatino Linotype" w:hAnsi="Palatino Linotype" w:cs="Tahoma"/>
          <w:sz w:val="22"/>
          <w:szCs w:val="22"/>
        </w:rPr>
        <w:t>del Manual de Organización de la Dirección de Recursos Financieros</w:t>
      </w:r>
      <w:r w:rsidR="005D136D" w:rsidRPr="004E591C">
        <w:rPr>
          <w:rFonts w:ascii="Palatino Linotype" w:hAnsi="Palatino Linotype" w:cs="Tahoma"/>
          <w:sz w:val="22"/>
          <w:szCs w:val="22"/>
        </w:rPr>
        <w:t xml:space="preserve"> de la Universidad Autónoma del Estado de México</w:t>
      </w:r>
      <w:r w:rsidRPr="004E591C">
        <w:rPr>
          <w:rFonts w:ascii="Palatino Linotype" w:hAnsi="Palatino Linotype" w:cs="Tahoma"/>
          <w:sz w:val="22"/>
          <w:szCs w:val="22"/>
        </w:rPr>
        <w:t xml:space="preserve">, que establece que la Universidad, cuenta con diversas áreas para el ejercicio de sus atribuciones, entre las que se encuentra la </w:t>
      </w:r>
      <w:r w:rsidRPr="004E591C">
        <w:rPr>
          <w:rFonts w:ascii="Palatino Linotype" w:hAnsi="Palatino Linotype" w:cs="Tahoma"/>
          <w:b/>
          <w:sz w:val="22"/>
          <w:szCs w:val="22"/>
        </w:rPr>
        <w:t>Dirección de Recursos Financieros</w:t>
      </w:r>
      <w:r w:rsidRPr="004E591C">
        <w:rPr>
          <w:rFonts w:ascii="Palatino Linotype" w:hAnsi="Palatino Linotype" w:cs="Tahoma"/>
          <w:sz w:val="22"/>
          <w:szCs w:val="22"/>
        </w:rPr>
        <w:t>, encargada de contralar los recursos financieros; de vigilar el cumplimiento de las disposiciones fiscales y establecimiento de las reservas de obligaciones laborales, y de verificar el control del manejo de los recursos en cuatro a su recepción y pago.</w:t>
      </w:r>
    </w:p>
    <w:p w:rsidR="00481A5F" w:rsidRPr="004E591C" w:rsidRDefault="00481A5F" w:rsidP="006C09DE">
      <w:pPr>
        <w:spacing w:line="360" w:lineRule="auto"/>
        <w:jc w:val="both"/>
        <w:rPr>
          <w:rFonts w:ascii="Palatino Linotype" w:hAnsi="Palatino Linotype" w:cs="Tahoma"/>
          <w:sz w:val="22"/>
          <w:szCs w:val="22"/>
        </w:rPr>
      </w:pPr>
    </w:p>
    <w:p w:rsidR="00481A5F" w:rsidRPr="004E591C" w:rsidRDefault="00481A5F"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Para lograr lo anterior, dicha unidad administrativa cuenta con </w:t>
      </w:r>
      <w:r w:rsidRPr="004E591C">
        <w:rPr>
          <w:rFonts w:ascii="Palatino Linotype" w:hAnsi="Palatino Linotype" w:cs="Tahoma"/>
          <w:b/>
          <w:sz w:val="22"/>
          <w:szCs w:val="22"/>
        </w:rPr>
        <w:t xml:space="preserve">la Unidad de Cuentas por Pagar, </w:t>
      </w:r>
      <w:r w:rsidRPr="004E591C">
        <w:rPr>
          <w:rFonts w:ascii="Palatino Linotype" w:hAnsi="Palatino Linotype" w:cs="Tahoma"/>
          <w:sz w:val="22"/>
          <w:szCs w:val="22"/>
        </w:rPr>
        <w:t>que conforme a dicho Manual, planea, ejecuta y da seguimiento de forma eficiente a las erogaciones; mantiene los controles sobre cotejos, procesos de aprobación y pagos realizados; coordina la emisión</w:t>
      </w:r>
      <w:r w:rsidR="00601212" w:rsidRPr="004E591C">
        <w:rPr>
          <w:rFonts w:ascii="Palatino Linotype" w:hAnsi="Palatino Linotype" w:cs="Tahoma"/>
          <w:sz w:val="22"/>
          <w:szCs w:val="22"/>
        </w:rPr>
        <w:t xml:space="preserve"> de los documentos de pago y, analiza y registra las erogaciones mensuales que realiza la Universidad.</w:t>
      </w:r>
    </w:p>
    <w:p w:rsidR="00601212" w:rsidRPr="004E591C" w:rsidRDefault="00601212" w:rsidP="006C09DE">
      <w:pPr>
        <w:spacing w:line="360" w:lineRule="auto"/>
        <w:jc w:val="both"/>
        <w:rPr>
          <w:rFonts w:ascii="Palatino Linotype" w:hAnsi="Palatino Linotype" w:cs="Tahoma"/>
          <w:sz w:val="22"/>
          <w:szCs w:val="22"/>
        </w:rPr>
      </w:pPr>
    </w:p>
    <w:p w:rsidR="00601212" w:rsidRPr="004E591C" w:rsidRDefault="00601212"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Conforme a lo anterior, se advierte que el Sujeto Obligado cuenta con un área específica para conocer de la solicitud de información, a saber, </w:t>
      </w:r>
      <w:r w:rsidRPr="004E591C">
        <w:rPr>
          <w:rFonts w:ascii="Palatino Linotype" w:hAnsi="Palatino Linotype" w:cs="Tahoma"/>
          <w:b/>
          <w:sz w:val="22"/>
          <w:szCs w:val="22"/>
        </w:rPr>
        <w:t xml:space="preserve">la Dirección de Recursos Financieros, que a través de la Unidad de Cuentas de Pagar, </w:t>
      </w:r>
      <w:r w:rsidRPr="004E591C">
        <w:rPr>
          <w:rFonts w:ascii="Palatino Linotype" w:hAnsi="Palatino Linotype" w:cs="Tahoma"/>
          <w:sz w:val="22"/>
          <w:szCs w:val="22"/>
        </w:rPr>
        <w:t>al ser la encargada de ver las cuestiones relacionadas con la erogación y pago realizados por la Universidad Autónoma del Estado de México, entre los que se encuentran los realizados al Instituto de Seguridad Social del Estado de México y Municipios. Lo anterior, toma sustento, con el hecho de que dicha área proporcionó diversos comprobantes bancarios, durante la sustanciación del presente medio de impugnación.</w:t>
      </w:r>
    </w:p>
    <w:p w:rsidR="00481A5F" w:rsidRPr="004E591C" w:rsidRDefault="00481A5F" w:rsidP="006C09DE">
      <w:pPr>
        <w:spacing w:line="360" w:lineRule="auto"/>
        <w:jc w:val="both"/>
        <w:rPr>
          <w:rFonts w:ascii="Palatino Linotype" w:hAnsi="Palatino Linotype" w:cs="Tahoma"/>
          <w:szCs w:val="22"/>
        </w:rPr>
      </w:pPr>
    </w:p>
    <w:p w:rsidR="004B21ED" w:rsidRPr="004E591C" w:rsidRDefault="004B21ED"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lastRenderedPageBreak/>
        <w:t>De tales circunstancias, se concluye que el Sujeto Obligado cumplió con el procedimiento de búsqueda establecido en la Ley de la materia, pues turnó la solicitud de información a la única unidad administrativa competente para conocer de lo requerido, a saber, la Dirección de Recursos Financieros.</w:t>
      </w:r>
    </w:p>
    <w:p w:rsidR="004B21ED" w:rsidRPr="004E591C" w:rsidRDefault="004B21ED" w:rsidP="006C09DE">
      <w:pPr>
        <w:spacing w:line="360" w:lineRule="auto"/>
        <w:jc w:val="both"/>
        <w:rPr>
          <w:rFonts w:ascii="Palatino Linotype" w:hAnsi="Palatino Linotype" w:cs="Tahoma"/>
          <w:sz w:val="22"/>
          <w:szCs w:val="22"/>
        </w:rPr>
      </w:pPr>
    </w:p>
    <w:p w:rsidR="004B21ED" w:rsidRPr="004E591C" w:rsidRDefault="004B21ED"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t>Ahora bien, cabe recordar que dicha área precisó que después de realizar una búsqueda exhaustiva, no ha generado la información relativa al pago de cuotas y aportaciones al Instituto de Seguridad Social del Estado de México y Municipios, correspondientes al ejercicio dos mil diecisiete y dos mil dieciocho.</w:t>
      </w:r>
    </w:p>
    <w:p w:rsidR="004B21ED" w:rsidRPr="004E591C" w:rsidRDefault="004B21ED" w:rsidP="006C09DE">
      <w:pPr>
        <w:spacing w:line="360" w:lineRule="auto"/>
        <w:jc w:val="both"/>
        <w:rPr>
          <w:rFonts w:ascii="Palatino Linotype" w:hAnsi="Palatino Linotype" w:cs="Tahoma"/>
          <w:sz w:val="22"/>
          <w:szCs w:val="22"/>
        </w:rPr>
      </w:pPr>
    </w:p>
    <w:p w:rsidR="00AD7F5B" w:rsidRPr="004E591C" w:rsidRDefault="004B21ED" w:rsidP="006C09DE">
      <w:pPr>
        <w:spacing w:line="360" w:lineRule="auto"/>
        <w:jc w:val="both"/>
        <w:rPr>
          <w:rFonts w:ascii="Palatino Linotype" w:eastAsia="Calibri" w:hAnsi="Palatino Linotype" w:cs="Tahoma"/>
          <w:b/>
          <w:bCs/>
          <w:sz w:val="22"/>
          <w:szCs w:val="24"/>
          <w:lang w:eastAsia="en-US"/>
        </w:rPr>
      </w:pPr>
      <w:r w:rsidRPr="004E591C">
        <w:rPr>
          <w:rFonts w:ascii="Palatino Linotype" w:hAnsi="Palatino Linotype" w:cs="Tahoma"/>
          <w:sz w:val="22"/>
          <w:szCs w:val="22"/>
        </w:rPr>
        <w:t xml:space="preserve">Al respecto, </w:t>
      </w:r>
      <w:r w:rsidR="00E10E8B" w:rsidRPr="004E591C">
        <w:rPr>
          <w:rFonts w:ascii="Palatino Linotype" w:eastAsia="Calibri" w:hAnsi="Palatino Linotype" w:cs="Tahoma"/>
          <w:bCs/>
          <w:sz w:val="22"/>
          <w:szCs w:val="24"/>
          <w:lang w:eastAsia="en-US"/>
        </w:rPr>
        <w:t xml:space="preserve">conviene traer a contexto </w:t>
      </w:r>
      <w:r w:rsidRPr="004E591C">
        <w:rPr>
          <w:rFonts w:ascii="Palatino Linotype" w:eastAsia="Calibri" w:hAnsi="Palatino Linotype" w:cs="Tahoma"/>
          <w:bCs/>
          <w:sz w:val="22"/>
          <w:szCs w:val="24"/>
          <w:lang w:eastAsia="en-US"/>
        </w:rPr>
        <w:t xml:space="preserve">el artículo 4°, fracción III, relacionado con el 98, fracción VIII, de la Ley del Trabajo de los Servidores Públicos del Estado de Municipio, que precisan que las Instituciones Públicas, entre las que se encuentran los Órganos Autónomos, tienen la obligación </w:t>
      </w:r>
      <w:r w:rsidRPr="004E591C">
        <w:rPr>
          <w:rFonts w:ascii="Palatino Linotype" w:eastAsia="Calibri" w:hAnsi="Palatino Linotype" w:cs="Tahoma"/>
          <w:b/>
          <w:bCs/>
          <w:sz w:val="22"/>
          <w:szCs w:val="24"/>
          <w:lang w:eastAsia="en-US"/>
        </w:rPr>
        <w:t xml:space="preserve">cubrir las aportaciones del régimen de seguridad social que les correspondan, así como retener las cuotas y descuentos a cargo de los servidores públicos y enterarlos en términos de la Ley de </w:t>
      </w:r>
      <w:r w:rsidR="000A5627" w:rsidRPr="004E591C">
        <w:rPr>
          <w:rFonts w:ascii="Palatino Linotype" w:eastAsia="Calibri" w:hAnsi="Palatino Linotype" w:cs="Tahoma"/>
          <w:b/>
          <w:bCs/>
          <w:sz w:val="22"/>
          <w:szCs w:val="24"/>
          <w:lang w:eastAsia="en-US"/>
        </w:rPr>
        <w:t>seguridad social aplicable.</w:t>
      </w:r>
    </w:p>
    <w:p w:rsidR="00746267" w:rsidRPr="004E591C" w:rsidRDefault="00746267" w:rsidP="006C09DE">
      <w:pPr>
        <w:spacing w:line="360" w:lineRule="auto"/>
        <w:ind w:left="567" w:right="539"/>
        <w:jc w:val="both"/>
        <w:rPr>
          <w:rFonts w:ascii="Palatino Linotype" w:eastAsia="Calibri" w:hAnsi="Palatino Linotype" w:cs="Tahoma"/>
          <w:b/>
          <w:bCs/>
          <w:szCs w:val="24"/>
          <w:lang w:eastAsia="en-US"/>
        </w:rPr>
      </w:pPr>
    </w:p>
    <w:p w:rsidR="00363F4A" w:rsidRPr="004E591C" w:rsidRDefault="000A5627" w:rsidP="006C09DE">
      <w:pPr>
        <w:spacing w:line="360" w:lineRule="auto"/>
        <w:ind w:right="-93"/>
        <w:jc w:val="both"/>
        <w:rPr>
          <w:rFonts w:ascii="Palatino Linotype" w:eastAsia="Calibri" w:hAnsi="Palatino Linotype" w:cs="Tahoma"/>
          <w:b/>
          <w:bCs/>
          <w:sz w:val="22"/>
          <w:szCs w:val="24"/>
          <w:lang w:eastAsia="en-US"/>
        </w:rPr>
      </w:pPr>
      <w:r w:rsidRPr="004E591C">
        <w:rPr>
          <w:rFonts w:ascii="Palatino Linotype" w:eastAsia="Calibri" w:hAnsi="Palatino Linotype" w:cs="Tahoma"/>
          <w:bCs/>
          <w:sz w:val="22"/>
          <w:szCs w:val="24"/>
          <w:lang w:eastAsia="en-US"/>
        </w:rPr>
        <w:t xml:space="preserve">En ese orden de ideas, el Artículo 35 de la Ley de Seguridad Social para los Servidores Públicos del Estado de México y Municipios, establece que las Instituciones Públicas deberán enterar a dicho Instituto  el importe de las cuotas retenidas quincenalmente a los servidores públicos, así como el de las aportaciones que les correspondan, </w:t>
      </w:r>
      <w:r w:rsidRPr="004E591C">
        <w:rPr>
          <w:rFonts w:ascii="Palatino Linotype" w:eastAsia="Calibri" w:hAnsi="Palatino Linotype" w:cs="Tahoma"/>
          <w:b/>
          <w:bCs/>
          <w:sz w:val="22"/>
          <w:szCs w:val="24"/>
          <w:u w:val="single"/>
          <w:lang w:eastAsia="en-US"/>
        </w:rPr>
        <w:t>dentro de los cinco días siguientes al de la fecha en que efectúen la retención</w:t>
      </w:r>
      <w:r w:rsidRPr="004E591C">
        <w:rPr>
          <w:rFonts w:ascii="Palatino Linotype" w:eastAsia="Calibri" w:hAnsi="Palatino Linotype" w:cs="Tahoma"/>
          <w:b/>
          <w:bCs/>
          <w:sz w:val="22"/>
          <w:szCs w:val="24"/>
          <w:lang w:eastAsia="en-US"/>
        </w:rPr>
        <w:t>. En dicho plazo, deberán enterar el importe de los descuentos que por créditos u otros conceptos que ordene el multicitado Instituto.</w:t>
      </w:r>
    </w:p>
    <w:p w:rsidR="00363F4A" w:rsidRPr="004E591C" w:rsidRDefault="00363F4A" w:rsidP="006C09DE">
      <w:pPr>
        <w:spacing w:line="360" w:lineRule="auto"/>
        <w:ind w:left="567" w:right="539"/>
        <w:jc w:val="both"/>
        <w:rPr>
          <w:rFonts w:ascii="Palatino Linotype" w:eastAsia="Calibri" w:hAnsi="Palatino Linotype" w:cs="Tahoma"/>
          <w:b/>
          <w:bCs/>
          <w:szCs w:val="24"/>
          <w:lang w:eastAsia="en-US"/>
        </w:rPr>
      </w:pPr>
    </w:p>
    <w:p w:rsidR="00BA6553" w:rsidRPr="004E591C" w:rsidRDefault="00BA2232" w:rsidP="006C09DE">
      <w:pPr>
        <w:spacing w:line="360" w:lineRule="auto"/>
        <w:jc w:val="both"/>
        <w:rPr>
          <w:rFonts w:ascii="Palatino Linotype" w:hAnsi="Palatino Linotype" w:cs="Tahoma"/>
          <w:sz w:val="22"/>
          <w:szCs w:val="22"/>
        </w:rPr>
      </w:pPr>
      <w:r w:rsidRPr="004E591C">
        <w:rPr>
          <w:rFonts w:ascii="Palatino Linotype" w:eastAsia="Calibri" w:hAnsi="Palatino Linotype" w:cs="Tahoma"/>
          <w:bCs/>
          <w:sz w:val="22"/>
          <w:szCs w:val="22"/>
          <w:lang w:eastAsia="en-US"/>
        </w:rPr>
        <w:t>Conforme a lo anterior</w:t>
      </w:r>
      <w:r w:rsidR="000A5627" w:rsidRPr="004E591C">
        <w:rPr>
          <w:rFonts w:ascii="Palatino Linotype" w:eastAsia="Calibri" w:hAnsi="Palatino Linotype" w:cs="Tahoma"/>
          <w:bCs/>
          <w:sz w:val="22"/>
          <w:szCs w:val="22"/>
          <w:lang w:eastAsia="en-US"/>
        </w:rPr>
        <w:t xml:space="preserve"> y de acuerdo con la normatividad aplicable</w:t>
      </w:r>
      <w:r w:rsidRPr="004E591C">
        <w:rPr>
          <w:rFonts w:ascii="Palatino Linotype" w:eastAsia="Calibri" w:hAnsi="Palatino Linotype" w:cs="Tahoma"/>
          <w:bCs/>
          <w:sz w:val="22"/>
          <w:szCs w:val="22"/>
          <w:lang w:eastAsia="en-US"/>
        </w:rPr>
        <w:t xml:space="preserve">, </w:t>
      </w:r>
      <w:r w:rsidR="0084549E" w:rsidRPr="004E591C">
        <w:rPr>
          <w:rFonts w:ascii="Palatino Linotype" w:eastAsia="Calibri" w:hAnsi="Palatino Linotype" w:cs="Tahoma"/>
          <w:bCs/>
          <w:sz w:val="22"/>
          <w:szCs w:val="22"/>
          <w:lang w:eastAsia="en-US"/>
        </w:rPr>
        <w:t xml:space="preserve">la Universidad Autónoma del Estado de México, </w:t>
      </w:r>
      <w:r w:rsidR="000A5627" w:rsidRPr="004E591C">
        <w:rPr>
          <w:rFonts w:ascii="Palatino Linotype" w:eastAsia="Calibri" w:hAnsi="Palatino Linotype" w:cs="Tahoma"/>
          <w:b/>
          <w:bCs/>
          <w:sz w:val="22"/>
          <w:szCs w:val="22"/>
          <w:lang w:eastAsia="en-US"/>
        </w:rPr>
        <w:t>debió generar los c</w:t>
      </w:r>
      <w:r w:rsidR="001E73BA" w:rsidRPr="004E591C">
        <w:rPr>
          <w:rFonts w:ascii="Palatino Linotype" w:hAnsi="Palatino Linotype" w:cs="Tahoma"/>
          <w:b/>
          <w:sz w:val="22"/>
          <w:szCs w:val="22"/>
        </w:rPr>
        <w:t xml:space="preserve">omprobantes </w:t>
      </w:r>
      <w:r w:rsidR="000A5627" w:rsidRPr="004E591C">
        <w:rPr>
          <w:rFonts w:ascii="Palatino Linotype" w:hAnsi="Palatino Linotype" w:cs="Tahoma"/>
          <w:b/>
          <w:sz w:val="22"/>
          <w:szCs w:val="22"/>
        </w:rPr>
        <w:t xml:space="preserve">de pago de aportaciones y cuotas </w:t>
      </w:r>
      <w:r w:rsidR="000A5627" w:rsidRPr="004E591C">
        <w:rPr>
          <w:rFonts w:ascii="Palatino Linotype" w:hAnsi="Palatino Linotype" w:cs="Tahoma"/>
          <w:b/>
          <w:sz w:val="22"/>
          <w:szCs w:val="22"/>
        </w:rPr>
        <w:lastRenderedPageBreak/>
        <w:t>referentes a la seguridad social</w:t>
      </w:r>
      <w:r w:rsidR="001E73BA" w:rsidRPr="004E591C">
        <w:rPr>
          <w:rFonts w:ascii="Palatino Linotype" w:hAnsi="Palatino Linotype" w:cs="Tahoma"/>
          <w:b/>
          <w:sz w:val="22"/>
          <w:szCs w:val="22"/>
        </w:rPr>
        <w:t xml:space="preserve">, de todas las quincenas </w:t>
      </w:r>
      <w:r w:rsidR="00BA6553" w:rsidRPr="004E591C">
        <w:rPr>
          <w:rFonts w:ascii="Palatino Linotype" w:hAnsi="Palatino Linotype" w:cs="Tahoma"/>
          <w:b/>
          <w:sz w:val="22"/>
          <w:szCs w:val="22"/>
        </w:rPr>
        <w:t>del dos mil diecisiete, así como, de enero al treinta y un</w:t>
      </w:r>
      <w:r w:rsidR="00126CBC" w:rsidRPr="004E591C">
        <w:rPr>
          <w:rFonts w:ascii="Palatino Linotype" w:hAnsi="Palatino Linotype" w:cs="Tahoma"/>
          <w:b/>
          <w:sz w:val="22"/>
          <w:szCs w:val="22"/>
        </w:rPr>
        <w:t xml:space="preserve">o de julio de dos mil dieciocho; </w:t>
      </w:r>
      <w:r w:rsidR="00126CBC" w:rsidRPr="004E591C">
        <w:rPr>
          <w:rFonts w:ascii="Palatino Linotype" w:hAnsi="Palatino Linotype" w:cs="Tahoma"/>
          <w:sz w:val="22"/>
          <w:szCs w:val="22"/>
        </w:rPr>
        <w:t>sin embargo, precisó que no había generado dicha información.</w:t>
      </w:r>
    </w:p>
    <w:p w:rsidR="00126CBC" w:rsidRPr="004E591C" w:rsidRDefault="00126CBC" w:rsidP="006C09DE">
      <w:pPr>
        <w:spacing w:line="360" w:lineRule="auto"/>
        <w:jc w:val="both"/>
        <w:rPr>
          <w:rFonts w:ascii="Palatino Linotype" w:hAnsi="Palatino Linotype" w:cs="Tahoma"/>
          <w:sz w:val="22"/>
          <w:szCs w:val="22"/>
        </w:rPr>
      </w:pPr>
    </w:p>
    <w:p w:rsidR="00126CBC" w:rsidRPr="004E591C" w:rsidRDefault="00126CBC" w:rsidP="006C09DE">
      <w:pPr>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Al respecto, este Instituto localizó la nota periodística titulada </w:t>
      </w:r>
      <w:r w:rsidRPr="004E591C">
        <w:rPr>
          <w:rFonts w:ascii="Palatino Linotype" w:hAnsi="Palatino Linotype" w:cs="Tahoma"/>
          <w:b/>
          <w:sz w:val="22"/>
          <w:szCs w:val="22"/>
        </w:rPr>
        <w:t xml:space="preserve">“Aclara </w:t>
      </w:r>
      <w:proofErr w:type="spellStart"/>
      <w:r w:rsidRPr="004E591C">
        <w:rPr>
          <w:rFonts w:ascii="Palatino Linotype" w:hAnsi="Palatino Linotype" w:cs="Tahoma"/>
          <w:b/>
          <w:sz w:val="22"/>
          <w:szCs w:val="22"/>
        </w:rPr>
        <w:t>ISSEMyM</w:t>
      </w:r>
      <w:proofErr w:type="spellEnd"/>
      <w:r w:rsidRPr="004E591C">
        <w:rPr>
          <w:rFonts w:ascii="Palatino Linotype" w:hAnsi="Palatino Linotype" w:cs="Tahoma"/>
          <w:b/>
          <w:sz w:val="22"/>
          <w:szCs w:val="22"/>
        </w:rPr>
        <w:t xml:space="preserve"> que UAEM le debe mil 500 </w:t>
      </w:r>
      <w:proofErr w:type="spellStart"/>
      <w:r w:rsidRPr="004E591C">
        <w:rPr>
          <w:rFonts w:ascii="Palatino Linotype" w:hAnsi="Palatino Linotype" w:cs="Tahoma"/>
          <w:b/>
          <w:sz w:val="22"/>
          <w:szCs w:val="22"/>
        </w:rPr>
        <w:t>mdp</w:t>
      </w:r>
      <w:proofErr w:type="spellEnd"/>
      <w:r w:rsidRPr="004E591C">
        <w:rPr>
          <w:rFonts w:ascii="Palatino Linotype" w:hAnsi="Palatino Linotype" w:cs="Tahoma"/>
          <w:b/>
          <w:sz w:val="22"/>
          <w:szCs w:val="22"/>
        </w:rPr>
        <w:t xml:space="preserve">”, </w:t>
      </w:r>
      <w:r w:rsidRPr="004E591C">
        <w:rPr>
          <w:rFonts w:ascii="Palatino Linotype" w:hAnsi="Palatino Linotype" w:cs="Tahoma"/>
          <w:sz w:val="22"/>
          <w:szCs w:val="22"/>
        </w:rPr>
        <w:t xml:space="preserve">localizada en la liga electrónica </w:t>
      </w:r>
      <w:hyperlink r:id="rId15" w:history="1">
        <w:r w:rsidRPr="004E591C">
          <w:rPr>
            <w:rStyle w:val="Hipervnculo"/>
            <w:rFonts w:ascii="Palatino Linotype" w:hAnsi="Palatino Linotype" w:cs="Tahoma"/>
            <w:sz w:val="22"/>
            <w:szCs w:val="22"/>
          </w:rPr>
          <w:t>http://www.alfadiario.mx/articulo/2018-08-07/1024181/aclara-issemym-que-uaem-le-debe-mil-500-mdp</w:t>
        </w:r>
      </w:hyperlink>
      <w:r w:rsidR="00E95ACA" w:rsidRPr="004E591C">
        <w:rPr>
          <w:rFonts w:ascii="Palatino Linotype" w:hAnsi="Palatino Linotype" w:cs="Tahoma"/>
          <w:sz w:val="22"/>
          <w:szCs w:val="22"/>
        </w:rPr>
        <w:t xml:space="preserve"> (consultada el uno de noviembre de dos mil dieciocho, a las doce horas)</w:t>
      </w:r>
      <w:r w:rsidRPr="004E591C">
        <w:rPr>
          <w:rFonts w:ascii="Palatino Linotype" w:hAnsi="Palatino Linotype" w:cs="Tahoma"/>
          <w:sz w:val="22"/>
          <w:szCs w:val="22"/>
        </w:rPr>
        <w:t>, de la cual se desprende que la Universidad Autónoma del Estado de México, para el dos mil diecisiete y dos mil dieciocho, dejó de pagar las cuotas correspondientes al Instituto de Seguridad Social del Estado de México y Municipios</w:t>
      </w:r>
      <w:r w:rsidR="00E95ACA" w:rsidRPr="004E591C">
        <w:rPr>
          <w:rFonts w:ascii="Palatino Linotype" w:hAnsi="Palatino Linotype" w:cs="Tahoma"/>
          <w:sz w:val="22"/>
          <w:szCs w:val="22"/>
        </w:rPr>
        <w:t xml:space="preserve"> por conceptos de cuotas, servicios de salud, aportaciones y otros servicios.</w:t>
      </w:r>
    </w:p>
    <w:p w:rsidR="00BA6553" w:rsidRPr="004E591C" w:rsidRDefault="00BA6553" w:rsidP="006C09DE">
      <w:pPr>
        <w:spacing w:line="360" w:lineRule="auto"/>
        <w:jc w:val="both"/>
        <w:rPr>
          <w:rFonts w:ascii="Palatino Linotype" w:hAnsi="Palatino Linotype" w:cs="Tahoma"/>
          <w:b/>
          <w:sz w:val="22"/>
          <w:szCs w:val="22"/>
        </w:rPr>
      </w:pPr>
    </w:p>
    <w:p w:rsidR="00E95ACA" w:rsidRPr="004E591C" w:rsidRDefault="00E95ACA" w:rsidP="006C09DE">
      <w:pPr>
        <w:spacing w:line="360" w:lineRule="auto"/>
        <w:ind w:right="-93"/>
        <w:jc w:val="both"/>
        <w:rPr>
          <w:rFonts w:ascii="Palatino Linotype" w:eastAsia="Calibri" w:hAnsi="Palatino Linotype" w:cs="Tahoma"/>
          <w:b/>
          <w:bCs/>
          <w:sz w:val="22"/>
          <w:szCs w:val="24"/>
          <w:lang w:eastAsia="en-US"/>
        </w:rPr>
      </w:pPr>
      <w:r w:rsidRPr="004E591C">
        <w:rPr>
          <w:rFonts w:ascii="Palatino Linotype" w:eastAsia="Calibri" w:hAnsi="Palatino Linotype" w:cs="Tahoma"/>
          <w:bCs/>
          <w:sz w:val="22"/>
          <w:szCs w:val="24"/>
          <w:lang w:eastAsia="en-US"/>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4E591C">
        <w:rPr>
          <w:rFonts w:ascii="Palatino Linotype" w:eastAsia="Calibri" w:hAnsi="Palatino Linotype" w:cs="Tahoma"/>
          <w:b/>
          <w:bCs/>
          <w:i/>
          <w:sz w:val="22"/>
          <w:szCs w:val="24"/>
          <w:lang w:eastAsia="en-US"/>
        </w:rPr>
        <w:t>“NOTAS PERIODISTICAS, EL CONOCIMIENTO QUE DE ELLAS SE OBTIENE NO CONSTITUYE ‘UN HECHO PUBLICO Y NOTORIO’”</w:t>
      </w:r>
      <w:r w:rsidRPr="004E591C">
        <w:rPr>
          <w:rFonts w:ascii="Palatino Linotype" w:eastAsia="Calibri" w:hAnsi="Palatino Linotype" w:cs="Tahoma"/>
          <w:bCs/>
          <w:sz w:val="22"/>
          <w:szCs w:val="24"/>
          <w:lang w:eastAsia="en-US"/>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r w:rsidR="00DE68AE" w:rsidRPr="004E591C">
        <w:rPr>
          <w:rFonts w:ascii="Palatino Linotype" w:eastAsia="Calibri" w:hAnsi="Palatino Linotype" w:cs="Tahoma"/>
          <w:bCs/>
          <w:sz w:val="22"/>
          <w:szCs w:val="24"/>
          <w:lang w:eastAsia="en-US"/>
        </w:rPr>
        <w:t xml:space="preserve"> </w:t>
      </w:r>
      <w:r w:rsidRPr="004E591C">
        <w:rPr>
          <w:rFonts w:ascii="Palatino Linotype" w:eastAsia="Calibri" w:hAnsi="Palatino Linotype" w:cs="Tahoma"/>
          <w:bCs/>
          <w:sz w:val="22"/>
          <w:szCs w:val="24"/>
          <w:lang w:eastAsia="en-US"/>
        </w:rPr>
        <w:t xml:space="preserve">De tal situación, lo consignado en las notas periodísticas no constituye un hecho público o notorio, sino que es una opinión de su autor, por lo que sólo se pueden tomar como </w:t>
      </w:r>
      <w:r w:rsidRPr="004E591C">
        <w:rPr>
          <w:rFonts w:ascii="Palatino Linotype" w:eastAsia="Calibri" w:hAnsi="Palatino Linotype" w:cs="Tahoma"/>
          <w:b/>
          <w:bCs/>
          <w:sz w:val="22"/>
          <w:szCs w:val="24"/>
          <w:lang w:eastAsia="en-US"/>
        </w:rPr>
        <w:t>indicios.</w:t>
      </w:r>
    </w:p>
    <w:p w:rsidR="00E95ACA" w:rsidRPr="004E591C" w:rsidRDefault="00E95ACA" w:rsidP="006C09DE">
      <w:pPr>
        <w:spacing w:line="360" w:lineRule="auto"/>
        <w:ind w:right="-93"/>
        <w:jc w:val="both"/>
        <w:rPr>
          <w:rFonts w:ascii="Palatino Linotype" w:eastAsia="Calibri" w:hAnsi="Palatino Linotype" w:cs="Tahoma"/>
          <w:b/>
          <w:bCs/>
          <w:sz w:val="22"/>
          <w:szCs w:val="24"/>
          <w:lang w:eastAsia="en-US"/>
        </w:rPr>
      </w:pPr>
    </w:p>
    <w:p w:rsidR="00E95ACA" w:rsidRPr="004E591C" w:rsidRDefault="00E95ACA" w:rsidP="006C09DE">
      <w:pPr>
        <w:spacing w:line="360" w:lineRule="auto"/>
        <w:ind w:right="-93"/>
        <w:jc w:val="both"/>
        <w:rPr>
          <w:rFonts w:ascii="Palatino Linotype" w:eastAsia="Calibri" w:hAnsi="Palatino Linotype" w:cs="Tahoma"/>
          <w:bCs/>
          <w:sz w:val="22"/>
          <w:szCs w:val="24"/>
          <w:lang w:eastAsia="en-US"/>
        </w:rPr>
      </w:pPr>
      <w:r w:rsidRPr="004E591C">
        <w:rPr>
          <w:rFonts w:ascii="Palatino Linotype" w:eastAsia="Calibri" w:hAnsi="Palatino Linotype" w:cs="Tahoma"/>
          <w:bCs/>
          <w:sz w:val="22"/>
          <w:szCs w:val="24"/>
          <w:lang w:eastAsia="en-US"/>
        </w:rPr>
        <w:t xml:space="preserve">En ese sentido, si bien la nota periodística señalada, contiene información que guarda relación con la inexistencia de lo solicitado, pues </w:t>
      </w:r>
      <w:r w:rsidR="00DA0CCB" w:rsidRPr="004E591C">
        <w:rPr>
          <w:rFonts w:ascii="Palatino Linotype" w:eastAsia="Calibri" w:hAnsi="Palatino Linotype" w:cs="Tahoma"/>
          <w:bCs/>
          <w:sz w:val="22"/>
          <w:szCs w:val="24"/>
          <w:lang w:eastAsia="en-US"/>
        </w:rPr>
        <w:t xml:space="preserve">refiere que </w:t>
      </w:r>
      <w:r w:rsidRPr="004E591C">
        <w:rPr>
          <w:rFonts w:ascii="Palatino Linotype" w:eastAsia="Calibri" w:hAnsi="Palatino Linotype" w:cs="Tahoma"/>
          <w:bCs/>
          <w:sz w:val="22"/>
          <w:szCs w:val="24"/>
          <w:lang w:eastAsia="en-US"/>
        </w:rPr>
        <w:t>el Sujeto Obligado no ha pagado las cuotas de seguridad social al Instituto de Seguridad Social del Estado de México y Municipios</w:t>
      </w:r>
      <w:r w:rsidRPr="004E591C">
        <w:rPr>
          <w:rFonts w:ascii="Palatino Linotype" w:eastAsia="Calibri" w:hAnsi="Palatino Linotype" w:cs="Tahoma"/>
          <w:b/>
          <w:bCs/>
          <w:sz w:val="22"/>
          <w:szCs w:val="24"/>
          <w:lang w:eastAsia="en-US"/>
        </w:rPr>
        <w:t xml:space="preserve">, </w:t>
      </w:r>
      <w:r w:rsidR="00DA0CCB" w:rsidRPr="004E591C">
        <w:rPr>
          <w:rFonts w:ascii="Palatino Linotype" w:eastAsia="Calibri" w:hAnsi="Palatino Linotype" w:cs="Tahoma"/>
          <w:bCs/>
          <w:sz w:val="22"/>
          <w:szCs w:val="24"/>
          <w:lang w:eastAsia="en-US"/>
        </w:rPr>
        <w:t>es sólo</w:t>
      </w:r>
      <w:r w:rsidRPr="004E591C">
        <w:rPr>
          <w:rFonts w:ascii="Palatino Linotype" w:eastAsia="Calibri" w:hAnsi="Palatino Linotype" w:cs="Tahoma"/>
          <w:bCs/>
          <w:sz w:val="22"/>
          <w:szCs w:val="24"/>
          <w:lang w:eastAsia="en-US"/>
        </w:rPr>
        <w:t xml:space="preserve"> una opinión privada realizada por parte de un particular;</w:t>
      </w:r>
      <w:r w:rsidRPr="004E591C">
        <w:rPr>
          <w:rFonts w:ascii="Palatino Linotype" w:eastAsia="Calibri" w:hAnsi="Palatino Linotype" w:cs="Tahoma"/>
          <w:b/>
          <w:bCs/>
          <w:sz w:val="22"/>
          <w:szCs w:val="24"/>
          <w:lang w:eastAsia="en-US"/>
        </w:rPr>
        <w:t xml:space="preserve"> </w:t>
      </w:r>
      <w:r w:rsidRPr="004E591C">
        <w:rPr>
          <w:rFonts w:ascii="Palatino Linotype" w:eastAsia="Calibri" w:hAnsi="Palatino Linotype" w:cs="Tahoma"/>
          <w:bCs/>
          <w:sz w:val="22"/>
          <w:szCs w:val="24"/>
          <w:lang w:eastAsia="en-US"/>
        </w:rPr>
        <w:t xml:space="preserve">sin embargo, en el presente caso, sirven de </w:t>
      </w:r>
      <w:r w:rsidRPr="004E591C">
        <w:rPr>
          <w:rFonts w:ascii="Palatino Linotype" w:eastAsia="Calibri" w:hAnsi="Palatino Linotype" w:cs="Tahoma"/>
          <w:b/>
          <w:bCs/>
          <w:sz w:val="22"/>
          <w:szCs w:val="24"/>
          <w:lang w:eastAsia="en-US"/>
        </w:rPr>
        <w:t>indicio</w:t>
      </w:r>
      <w:r w:rsidRPr="004E591C">
        <w:rPr>
          <w:rFonts w:ascii="Palatino Linotype" w:eastAsia="Calibri" w:hAnsi="Palatino Linotype" w:cs="Tahoma"/>
          <w:bCs/>
          <w:sz w:val="22"/>
          <w:szCs w:val="24"/>
          <w:lang w:eastAsia="en-US"/>
        </w:rPr>
        <w:t xml:space="preserve"> para este Instituto, para robustecer el hecho de que la información que da cuenta de lo solicitado, no obra en los archivos de la Universidad, al no haberla generado aún,</w:t>
      </w:r>
    </w:p>
    <w:p w:rsidR="00E95ACA" w:rsidRPr="004E591C" w:rsidRDefault="00E95ACA" w:rsidP="006C09DE">
      <w:pPr>
        <w:spacing w:line="360" w:lineRule="auto"/>
        <w:jc w:val="both"/>
        <w:rPr>
          <w:rFonts w:ascii="Palatino Linotype" w:hAnsi="Palatino Linotype" w:cs="Tahoma"/>
          <w:b/>
          <w:sz w:val="22"/>
          <w:szCs w:val="22"/>
        </w:rPr>
      </w:pPr>
    </w:p>
    <w:p w:rsidR="00BA6553" w:rsidRPr="004E591C" w:rsidRDefault="00E95ACA" w:rsidP="006C09DE">
      <w:pPr>
        <w:spacing w:line="360" w:lineRule="auto"/>
        <w:jc w:val="both"/>
        <w:rPr>
          <w:rFonts w:ascii="Palatino Linotype" w:hAnsi="Palatino Linotype" w:cs="Arial"/>
          <w:sz w:val="22"/>
          <w:szCs w:val="22"/>
        </w:rPr>
      </w:pPr>
      <w:r w:rsidRPr="004E591C">
        <w:rPr>
          <w:rFonts w:ascii="Palatino Linotype" w:hAnsi="Palatino Linotype" w:cs="Arial"/>
          <w:sz w:val="22"/>
          <w:szCs w:val="22"/>
        </w:rPr>
        <w:t xml:space="preserve">Lo anterior, se robustece con la respuesta otorgada por el </w:t>
      </w:r>
      <w:r w:rsidRPr="004E591C">
        <w:rPr>
          <w:rFonts w:ascii="Palatino Linotype" w:hAnsi="Palatino Linotype" w:cs="Tahoma"/>
          <w:sz w:val="22"/>
          <w:szCs w:val="22"/>
        </w:rPr>
        <w:t xml:space="preserve">Instituto de Seguridad Social del Estado de México y Municipios a la solicitud de información número </w:t>
      </w:r>
      <w:r w:rsidRPr="004E591C">
        <w:rPr>
          <w:rFonts w:ascii="Palatino Linotype" w:hAnsi="Palatino Linotype" w:cs="Tahoma"/>
          <w:b/>
          <w:sz w:val="22"/>
          <w:szCs w:val="22"/>
        </w:rPr>
        <w:t xml:space="preserve">00293/ISSENYM/IP/2018, </w:t>
      </w:r>
      <w:r w:rsidRPr="004E591C">
        <w:rPr>
          <w:rFonts w:ascii="Palatino Linotype" w:hAnsi="Palatino Linotype" w:cs="Tahoma"/>
          <w:sz w:val="22"/>
          <w:szCs w:val="22"/>
        </w:rPr>
        <w:t>del dieciocho de junio de dos mil dieciocho, por la cual precisó que la Universidad Autónoma del Estado de México tiene un saldo por pagar de 1</w:t>
      </w:r>
      <w:proofErr w:type="gramStart"/>
      <w:r w:rsidRPr="004E591C">
        <w:rPr>
          <w:rFonts w:ascii="Palatino Linotype" w:hAnsi="Palatino Linotype" w:cs="Tahoma"/>
          <w:sz w:val="22"/>
          <w:szCs w:val="22"/>
        </w:rPr>
        <w:t>,521,922,306.35</w:t>
      </w:r>
      <w:proofErr w:type="gramEnd"/>
      <w:r w:rsidRPr="004E591C">
        <w:rPr>
          <w:rFonts w:ascii="Palatino Linotype" w:hAnsi="Palatino Linotype" w:cs="Tahoma"/>
          <w:sz w:val="22"/>
          <w:szCs w:val="22"/>
        </w:rPr>
        <w:t xml:space="preserve"> (Un mil quinientos veintiún millones quinientos cuarenta y seis mil ochocientos cincuenta y un pesos 35/100 M.N.)</w:t>
      </w:r>
    </w:p>
    <w:p w:rsidR="00463A52" w:rsidRPr="004E591C" w:rsidRDefault="00463A52" w:rsidP="006C09DE">
      <w:pPr>
        <w:spacing w:line="360" w:lineRule="auto"/>
        <w:jc w:val="both"/>
        <w:rPr>
          <w:rFonts w:ascii="Palatino Linotype" w:hAnsi="Palatino Linotype" w:cs="Arial"/>
          <w:sz w:val="22"/>
          <w:szCs w:val="22"/>
        </w:rPr>
      </w:pPr>
    </w:p>
    <w:p w:rsidR="00463A52" w:rsidRPr="004E591C" w:rsidRDefault="00463A52" w:rsidP="006C09DE">
      <w:pPr>
        <w:spacing w:line="360" w:lineRule="auto"/>
        <w:jc w:val="both"/>
        <w:rPr>
          <w:rFonts w:ascii="Palatino Linotype" w:hAnsi="Palatino Linotype" w:cs="Arial"/>
          <w:sz w:val="22"/>
          <w:szCs w:val="22"/>
        </w:rPr>
      </w:pPr>
      <w:r w:rsidRPr="004E591C">
        <w:rPr>
          <w:rFonts w:ascii="Palatino Linotype" w:hAnsi="Palatino Linotype" w:cs="Arial"/>
          <w:sz w:val="22"/>
          <w:szCs w:val="22"/>
        </w:rPr>
        <w:t xml:space="preserve">De tales circunstancias, se concluye que los comprobantes de pago de las cuotas y aportaciones de seguridad social al Instituto de Seguridad Social del Estado de México y Municipios, del dos mil diecisiete y lo que lleva del dos mil dieciocho, </w:t>
      </w:r>
      <w:r w:rsidRPr="004E591C">
        <w:rPr>
          <w:rFonts w:ascii="Palatino Linotype" w:hAnsi="Palatino Linotype" w:cs="Arial"/>
          <w:b/>
          <w:sz w:val="22"/>
          <w:szCs w:val="22"/>
        </w:rPr>
        <w:t>son inexistentes.</w:t>
      </w:r>
    </w:p>
    <w:p w:rsidR="00463A52" w:rsidRPr="004E591C" w:rsidRDefault="00463A52" w:rsidP="006C09DE">
      <w:pPr>
        <w:spacing w:line="360" w:lineRule="auto"/>
        <w:jc w:val="both"/>
        <w:rPr>
          <w:rFonts w:ascii="Palatino Linotype" w:hAnsi="Palatino Linotype" w:cs="Arial"/>
          <w:sz w:val="22"/>
          <w:szCs w:val="22"/>
        </w:rPr>
      </w:pPr>
    </w:p>
    <w:p w:rsidR="00463A52" w:rsidRPr="004E591C" w:rsidRDefault="00463A52" w:rsidP="006C09DE">
      <w:pPr>
        <w:spacing w:line="360" w:lineRule="auto"/>
        <w:jc w:val="both"/>
        <w:rPr>
          <w:rFonts w:ascii="Palatino Linotype" w:hAnsi="Palatino Linotype" w:cs="Arial"/>
          <w:sz w:val="22"/>
          <w:szCs w:val="22"/>
        </w:rPr>
      </w:pPr>
      <w:r w:rsidRPr="004E591C">
        <w:rPr>
          <w:rFonts w:ascii="Palatino Linotype" w:hAnsi="Palatino Linotype" w:cs="Arial"/>
          <w:sz w:val="22"/>
          <w:szCs w:val="22"/>
        </w:rPr>
        <w:t>En ese orden de ideas, el Criterio 12/10 emitido por el Pleno del Instituto Nacional de Transparencia, Acceso a la Información y Protección de Datos Personales, mismo que se cita por analogía, en el que se establece lo siguiente:</w:t>
      </w:r>
    </w:p>
    <w:p w:rsidR="00463A52" w:rsidRPr="004E591C" w:rsidRDefault="00463A52" w:rsidP="006C09DE">
      <w:pPr>
        <w:spacing w:line="360" w:lineRule="auto"/>
        <w:jc w:val="both"/>
        <w:rPr>
          <w:rFonts w:ascii="Palatino Linotype" w:hAnsi="Palatino Linotype" w:cs="Arial"/>
          <w:sz w:val="22"/>
          <w:szCs w:val="22"/>
        </w:rPr>
      </w:pPr>
    </w:p>
    <w:p w:rsidR="00463A52" w:rsidRPr="004E591C" w:rsidRDefault="00463A52" w:rsidP="006C09DE">
      <w:pPr>
        <w:spacing w:line="360" w:lineRule="auto"/>
        <w:ind w:left="567" w:right="567"/>
        <w:jc w:val="both"/>
        <w:rPr>
          <w:rFonts w:ascii="Palatino Linotype" w:hAnsi="Palatino Linotype" w:cs="Arial"/>
          <w:b/>
          <w:bCs/>
          <w:lang w:val="es-ES"/>
        </w:rPr>
      </w:pPr>
      <w:r w:rsidRPr="004E591C">
        <w:rPr>
          <w:rFonts w:ascii="Palatino Linotype" w:hAnsi="Palatino Linotype" w:cs="Arial"/>
          <w:b/>
          <w:bCs/>
          <w:lang w:val="es-ES"/>
        </w:rPr>
        <w:t xml:space="preserve">“Propósito de la declaración formal de inexistencia. </w:t>
      </w:r>
      <w:r w:rsidRPr="004E591C">
        <w:rPr>
          <w:rFonts w:ascii="Palatino Linotype" w:hAnsi="Palatino Linotype" w:cs="Arial"/>
          <w:bCs/>
          <w:lang w:val="es-ES"/>
        </w:rPr>
        <w:t xml:space="preserve">Atendiendo a lo dispuesto por los artículos 43, 46 de la Ley Federal de Transparencia y Acceso a la Información Pública Gubernamental y 70 de su Reglamento, en los que se prevé el procedimiento a seguir para </w:t>
      </w:r>
      <w:r w:rsidRPr="004E591C">
        <w:rPr>
          <w:rFonts w:ascii="Palatino Linotype" w:hAnsi="Palatino Linotype" w:cs="Arial"/>
          <w:bCs/>
          <w:lang w:val="es-ES"/>
        </w:rPr>
        <w:lastRenderedPageBreak/>
        <w:t xml:space="preserve">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4E591C">
        <w:rPr>
          <w:rFonts w:ascii="Palatino Linotype" w:hAnsi="Palatino Linotype" w:cs="Arial"/>
          <w:b/>
          <w:bCs/>
          <w:lang w:val="es-E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   (es) administrativa(s), los criterios de búsqueda utilizados, y las demás circunstancias que fueron tomadas en cuenta.” </w:t>
      </w:r>
    </w:p>
    <w:p w:rsidR="00463A52" w:rsidRPr="004E591C" w:rsidRDefault="00463A52" w:rsidP="006C09DE">
      <w:pPr>
        <w:spacing w:line="360" w:lineRule="auto"/>
        <w:jc w:val="both"/>
        <w:rPr>
          <w:rFonts w:ascii="Palatino Linotype" w:hAnsi="Palatino Linotype" w:cs="Arial"/>
          <w:sz w:val="22"/>
          <w:szCs w:val="22"/>
        </w:rPr>
      </w:pPr>
    </w:p>
    <w:p w:rsidR="00463A52" w:rsidRPr="004E591C" w:rsidRDefault="00463A52" w:rsidP="006C09DE">
      <w:pPr>
        <w:spacing w:line="360" w:lineRule="auto"/>
        <w:jc w:val="both"/>
        <w:rPr>
          <w:rFonts w:ascii="Palatino Linotype" w:hAnsi="Palatino Linotype" w:cs="Arial"/>
          <w:sz w:val="22"/>
          <w:szCs w:val="22"/>
        </w:rPr>
      </w:pPr>
      <w:r w:rsidRPr="004E591C">
        <w:rPr>
          <w:rFonts w:ascii="Palatino Linotype" w:hAnsi="Palatino Linotype" w:cs="Arial"/>
          <w:sz w:val="22"/>
          <w:szCs w:val="22"/>
        </w:rPr>
        <w:t xml:space="preserve">De lo </w:t>
      </w:r>
      <w:r w:rsidR="00DA0CCB" w:rsidRPr="004E591C">
        <w:rPr>
          <w:rFonts w:ascii="Palatino Linotype" w:hAnsi="Palatino Linotype" w:cs="Arial"/>
          <w:sz w:val="22"/>
          <w:szCs w:val="22"/>
        </w:rPr>
        <w:t>anterior</w:t>
      </w:r>
      <w:r w:rsidRPr="004E591C">
        <w:rPr>
          <w:rFonts w:ascii="Palatino Linotype" w:hAnsi="Palatino Linotype" w:cs="Arial"/>
          <w:sz w:val="22"/>
          <w:szCs w:val="22"/>
        </w:rPr>
        <w:t>,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rsidR="00AB0303" w:rsidRPr="004E591C" w:rsidRDefault="00AB0303" w:rsidP="006C09DE">
      <w:pPr>
        <w:spacing w:line="360" w:lineRule="auto"/>
        <w:jc w:val="both"/>
        <w:rPr>
          <w:rFonts w:ascii="Palatino Linotype" w:hAnsi="Palatino Linotype" w:cs="Arial"/>
          <w:sz w:val="22"/>
          <w:szCs w:val="22"/>
          <w:lang w:val="es-ES"/>
        </w:rPr>
      </w:pPr>
    </w:p>
    <w:p w:rsidR="00463A52" w:rsidRPr="004E591C" w:rsidRDefault="00463A52" w:rsidP="006C09DE">
      <w:pPr>
        <w:spacing w:line="360" w:lineRule="auto"/>
        <w:jc w:val="both"/>
        <w:rPr>
          <w:rFonts w:ascii="Palatino Linotype" w:hAnsi="Palatino Linotype" w:cs="Arial"/>
          <w:sz w:val="22"/>
          <w:szCs w:val="22"/>
        </w:rPr>
      </w:pPr>
      <w:r w:rsidRPr="004E591C">
        <w:rPr>
          <w:rFonts w:ascii="Palatino Linotype" w:hAnsi="Palatino Linotype" w:cs="Arial"/>
          <w:sz w:val="22"/>
          <w:szCs w:val="22"/>
        </w:rPr>
        <w:t>En ese orden de ideas, se estima que si bien la Dirección de Recursos Financieros, precisó las razones por las cuales no contaba con la información los multicitados comprobantes de pago, lo cierto es que conforme a la normatividad aplicable, la Universidad Autónoma del Estado de México s</w:t>
      </w:r>
      <w:r w:rsidR="00DA0CCB" w:rsidRPr="004E591C">
        <w:rPr>
          <w:rFonts w:ascii="Palatino Linotype" w:hAnsi="Palatino Linotype" w:cs="Arial"/>
          <w:sz w:val="22"/>
          <w:szCs w:val="22"/>
        </w:rPr>
        <w:t>í</w:t>
      </w:r>
      <w:r w:rsidRPr="004E591C">
        <w:rPr>
          <w:rFonts w:ascii="Palatino Linotype" w:hAnsi="Palatino Linotype" w:cs="Arial"/>
          <w:sz w:val="22"/>
          <w:szCs w:val="22"/>
        </w:rPr>
        <w:t xml:space="preserve"> debió realizar dichos pagos; por lo que, en el presente caso, se desprende que la inexistencia debe ser declarada formalmente por el Comité de Transparencia, con el fin de </w:t>
      </w:r>
      <w:r w:rsidRPr="004E591C">
        <w:rPr>
          <w:rFonts w:ascii="Palatino Linotype" w:hAnsi="Palatino Linotype" w:cs="Arial"/>
          <w:sz w:val="22"/>
          <w:szCs w:val="22"/>
        </w:rPr>
        <w:lastRenderedPageBreak/>
        <w:t>garantizar al solicitante que se hicieron las gestiones necesarias para localizar la misma, fundando y motivando las razones por las cuales no se localizó lo requerido.</w:t>
      </w:r>
    </w:p>
    <w:p w:rsidR="00463A52" w:rsidRPr="004E591C" w:rsidRDefault="00463A52" w:rsidP="006C09DE">
      <w:pPr>
        <w:spacing w:line="360" w:lineRule="auto"/>
        <w:jc w:val="both"/>
        <w:rPr>
          <w:rFonts w:ascii="Palatino Linotype" w:hAnsi="Palatino Linotype" w:cs="Arial"/>
          <w:sz w:val="22"/>
          <w:szCs w:val="22"/>
        </w:rPr>
      </w:pPr>
    </w:p>
    <w:p w:rsidR="006E537A" w:rsidRPr="004E591C" w:rsidRDefault="00463A52" w:rsidP="006C09DE">
      <w:pPr>
        <w:spacing w:line="360" w:lineRule="auto"/>
        <w:jc w:val="both"/>
        <w:rPr>
          <w:rFonts w:ascii="Palatino Linotype" w:hAnsi="Palatino Linotype" w:cs="Arial"/>
          <w:sz w:val="22"/>
          <w:szCs w:val="22"/>
        </w:rPr>
      </w:pPr>
      <w:r w:rsidRPr="004E591C">
        <w:rPr>
          <w:rFonts w:ascii="Palatino Linotype" w:hAnsi="Palatino Linotype" w:cs="Arial"/>
          <w:sz w:val="22"/>
          <w:szCs w:val="22"/>
        </w:rPr>
        <w:t>Al respecto, en los artículos 169, fracciones I y II, con relación al 170</w:t>
      </w:r>
      <w:r w:rsidR="006E537A" w:rsidRPr="004E591C">
        <w:rPr>
          <w:rFonts w:ascii="Palatino Linotype" w:hAnsi="Palatino Linotype" w:cs="Arial"/>
          <w:sz w:val="22"/>
          <w:szCs w:val="22"/>
        </w:rPr>
        <w:t xml:space="preserve"> de la Ley de Transparencia y Acceso a la Información Pública del Estado de México y Municipios, se establece que cuando </w:t>
      </w:r>
      <w:r w:rsidR="006E537A" w:rsidRPr="004E591C">
        <w:rPr>
          <w:rFonts w:ascii="Palatino Linotype" w:hAnsi="Palatino Linotype" w:cs="Arial"/>
          <w:bCs/>
          <w:sz w:val="22"/>
          <w:szCs w:val="22"/>
        </w:rPr>
        <w:t xml:space="preserve">la información solicitada no se encuentre en los archivos del </w:t>
      </w:r>
      <w:r w:rsidR="00DA0CCB" w:rsidRPr="004E591C">
        <w:rPr>
          <w:rFonts w:ascii="Palatino Linotype" w:hAnsi="Palatino Linotype" w:cs="Arial"/>
          <w:bCs/>
          <w:sz w:val="22"/>
          <w:szCs w:val="22"/>
        </w:rPr>
        <w:t>Sujeto Obligado</w:t>
      </w:r>
      <w:r w:rsidR="006E537A" w:rsidRPr="004E591C">
        <w:rPr>
          <w:rFonts w:ascii="Palatino Linotype" w:hAnsi="Palatino Linotype" w:cs="Arial"/>
          <w:bCs/>
          <w:sz w:val="22"/>
          <w:szCs w:val="22"/>
        </w:rPr>
        <w:t xml:space="preserve">, los Comités de Transparencia deben expedir una resolución que confirme la inexistencia de los documentos, exponiendo </w:t>
      </w:r>
      <w:r w:rsidR="006E537A" w:rsidRPr="004E591C">
        <w:rPr>
          <w:rFonts w:ascii="Palatino Linotype" w:hAnsi="Palatino Linotype" w:cs="Arial"/>
          <w:b/>
          <w:bCs/>
          <w:sz w:val="22"/>
          <w:szCs w:val="22"/>
        </w:rPr>
        <w:t>de forma fundada y motivada</w:t>
      </w:r>
      <w:r w:rsidR="006E537A" w:rsidRPr="004E591C">
        <w:rPr>
          <w:rFonts w:ascii="Palatino Linotype" w:hAnsi="Palatino Linotype" w:cs="Arial"/>
          <w:bCs/>
          <w:sz w:val="22"/>
          <w:szCs w:val="22"/>
        </w:rPr>
        <w:t xml:space="preserve"> las razones y además, que contenga los elementos mínimos que permitan al solicitante tener la certeza de que se utilizó un criterio de búsqueda exhaustivo, esto es, señalar las circunstancias de tiempo, modo y lugar que generaron la misma.</w:t>
      </w:r>
    </w:p>
    <w:p w:rsidR="006E537A" w:rsidRPr="004E591C" w:rsidRDefault="006E537A" w:rsidP="006C09DE">
      <w:pPr>
        <w:spacing w:line="360" w:lineRule="auto"/>
        <w:jc w:val="both"/>
        <w:rPr>
          <w:rFonts w:ascii="Palatino Linotype" w:hAnsi="Palatino Linotype" w:cs="Arial"/>
          <w:sz w:val="22"/>
          <w:szCs w:val="22"/>
          <w:lang w:val="es-ES"/>
        </w:rPr>
      </w:pPr>
    </w:p>
    <w:p w:rsidR="00463A52" w:rsidRPr="004E591C" w:rsidRDefault="006E537A" w:rsidP="006C09DE">
      <w:pPr>
        <w:spacing w:line="360" w:lineRule="auto"/>
        <w:jc w:val="both"/>
        <w:rPr>
          <w:rStyle w:val="Hipervnculo"/>
          <w:rFonts w:ascii="Palatino Linotype" w:hAnsi="Palatino Linotype" w:cs="Tahoma"/>
          <w:b/>
          <w:bCs/>
          <w:color w:val="auto"/>
          <w:sz w:val="22"/>
          <w:szCs w:val="22"/>
          <w:u w:val="none"/>
        </w:rPr>
      </w:pPr>
      <w:r w:rsidRPr="004E591C">
        <w:rPr>
          <w:rFonts w:ascii="Palatino Linotype" w:hAnsi="Palatino Linotype" w:cs="Arial"/>
          <w:sz w:val="22"/>
          <w:szCs w:val="22"/>
        </w:rPr>
        <w:t>De tales circunstancias, se concluye que para dar cumplimiento al tercer párrafo, del artículo 19 de dicho ordenamiento, la Universidad Autónoma del Estado de México</w:t>
      </w:r>
      <w:r w:rsidR="002669C1" w:rsidRPr="004E591C">
        <w:rPr>
          <w:rFonts w:ascii="Palatino Linotype" w:hAnsi="Palatino Linotype" w:cs="Arial"/>
          <w:sz w:val="22"/>
          <w:szCs w:val="22"/>
        </w:rPr>
        <w:t>, a través de su Comité de Transparencia,</w:t>
      </w:r>
      <w:r w:rsidRPr="004E591C">
        <w:rPr>
          <w:rFonts w:ascii="Palatino Linotype" w:hAnsi="Palatino Linotype" w:cs="Arial"/>
          <w:sz w:val="22"/>
          <w:szCs w:val="22"/>
        </w:rPr>
        <w:t xml:space="preserve"> </w:t>
      </w:r>
      <w:r w:rsidR="002669C1" w:rsidRPr="004E591C">
        <w:rPr>
          <w:rFonts w:ascii="Palatino Linotype" w:hAnsi="Palatino Linotype" w:cs="Arial"/>
          <w:sz w:val="22"/>
          <w:szCs w:val="22"/>
        </w:rPr>
        <w:t>debió emitir un acuerdo debidamen</w:t>
      </w:r>
      <w:r w:rsidR="00750112" w:rsidRPr="004E591C">
        <w:rPr>
          <w:rFonts w:ascii="Palatino Linotype" w:hAnsi="Palatino Linotype" w:cs="Arial"/>
          <w:sz w:val="22"/>
          <w:szCs w:val="22"/>
        </w:rPr>
        <w:t>te fundado y motivado, que confi</w:t>
      </w:r>
      <w:r w:rsidR="002669C1" w:rsidRPr="004E591C">
        <w:rPr>
          <w:rFonts w:ascii="Palatino Linotype" w:hAnsi="Palatino Linotype" w:cs="Arial"/>
          <w:sz w:val="22"/>
          <w:szCs w:val="22"/>
        </w:rPr>
        <w:t xml:space="preserve">rme la inexistencia de los </w:t>
      </w:r>
      <w:r w:rsidR="002669C1" w:rsidRPr="004E591C">
        <w:rPr>
          <w:rStyle w:val="Hipervnculo"/>
          <w:rFonts w:ascii="Palatino Linotype" w:hAnsi="Palatino Linotype" w:cs="Tahoma"/>
          <w:bCs/>
          <w:color w:val="auto"/>
          <w:sz w:val="22"/>
          <w:szCs w:val="22"/>
          <w:u w:val="none"/>
        </w:rPr>
        <w:t>comprobantes de cada una de las transferencias bancar</w:t>
      </w:r>
      <w:r w:rsidR="00750112" w:rsidRPr="004E591C">
        <w:rPr>
          <w:rStyle w:val="Hipervnculo"/>
          <w:rFonts w:ascii="Palatino Linotype" w:hAnsi="Palatino Linotype" w:cs="Tahoma"/>
          <w:bCs/>
          <w:color w:val="auto"/>
          <w:sz w:val="22"/>
          <w:szCs w:val="22"/>
          <w:u w:val="none"/>
        </w:rPr>
        <w:t xml:space="preserve">ias o interbancarias realizadas </w:t>
      </w:r>
      <w:r w:rsidR="002669C1" w:rsidRPr="004E591C">
        <w:rPr>
          <w:rStyle w:val="Hipervnculo"/>
          <w:rFonts w:ascii="Palatino Linotype" w:hAnsi="Palatino Linotype" w:cs="Tahoma"/>
          <w:bCs/>
          <w:color w:val="auto"/>
          <w:sz w:val="22"/>
          <w:szCs w:val="22"/>
          <w:u w:val="none"/>
        </w:rPr>
        <w:t xml:space="preserve">al Instituto de Seguridad Social </w:t>
      </w:r>
      <w:r w:rsidR="00750112" w:rsidRPr="004E591C">
        <w:rPr>
          <w:rStyle w:val="Hipervnculo"/>
          <w:rFonts w:ascii="Palatino Linotype" w:hAnsi="Palatino Linotype" w:cs="Tahoma"/>
          <w:bCs/>
          <w:color w:val="auto"/>
          <w:sz w:val="22"/>
          <w:szCs w:val="22"/>
          <w:u w:val="none"/>
        </w:rPr>
        <w:t xml:space="preserve">del Estado de México y Municipios, para pagar las cuotas y aportaciones </w:t>
      </w:r>
      <w:r w:rsidR="002669C1" w:rsidRPr="004E591C">
        <w:rPr>
          <w:rStyle w:val="Hipervnculo"/>
          <w:rFonts w:ascii="Palatino Linotype" w:hAnsi="Palatino Linotype" w:cs="Tahoma"/>
          <w:bCs/>
          <w:color w:val="auto"/>
          <w:sz w:val="22"/>
          <w:szCs w:val="22"/>
          <w:u w:val="none"/>
        </w:rPr>
        <w:t xml:space="preserve">de sus trabajadores, </w:t>
      </w:r>
      <w:r w:rsidR="00750112" w:rsidRPr="004E591C">
        <w:rPr>
          <w:rStyle w:val="Hipervnculo"/>
          <w:rFonts w:ascii="Palatino Linotype" w:hAnsi="Palatino Linotype" w:cs="Tahoma"/>
          <w:b/>
          <w:bCs/>
          <w:color w:val="auto"/>
          <w:sz w:val="22"/>
          <w:szCs w:val="22"/>
          <w:u w:val="none"/>
        </w:rPr>
        <w:t>del uno de enero de dos mil diecisiete al treinta y uno de julio de dos mil dieciocho.</w:t>
      </w:r>
    </w:p>
    <w:p w:rsidR="00750112" w:rsidRDefault="00750112" w:rsidP="006C09DE">
      <w:pPr>
        <w:spacing w:line="360" w:lineRule="auto"/>
        <w:jc w:val="both"/>
        <w:rPr>
          <w:rFonts w:ascii="Palatino Linotype" w:hAnsi="Palatino Linotype" w:cs="Arial"/>
          <w:sz w:val="22"/>
          <w:szCs w:val="22"/>
        </w:rPr>
      </w:pPr>
    </w:p>
    <w:p w:rsidR="00C30185" w:rsidRPr="00C30185" w:rsidRDefault="00C30185" w:rsidP="00C30185">
      <w:pPr>
        <w:spacing w:line="360" w:lineRule="auto"/>
        <w:jc w:val="both"/>
        <w:rPr>
          <w:rFonts w:ascii="Palatino Linotype" w:hAnsi="Palatino Linotype" w:cs="Tahoma"/>
          <w:b/>
          <w:sz w:val="22"/>
          <w:szCs w:val="22"/>
        </w:rPr>
      </w:pPr>
      <w:r w:rsidRPr="00C30185">
        <w:rPr>
          <w:rStyle w:val="Hipervnculo"/>
          <w:rFonts w:ascii="Palatino Linotype" w:hAnsi="Palatino Linotype" w:cs="Tahoma"/>
          <w:b/>
          <w:bCs/>
          <w:color w:val="auto"/>
          <w:sz w:val="22"/>
          <w:szCs w:val="22"/>
          <w:u w:val="none"/>
        </w:rPr>
        <w:t>Comprobantes de cada una de las transferencias bancarias o interbancarias realizadas, para pagar la Seguridad Social, del dos mil dieciséis.</w:t>
      </w:r>
    </w:p>
    <w:p w:rsidR="00C30185" w:rsidRDefault="00C30185" w:rsidP="006C09DE">
      <w:pPr>
        <w:spacing w:line="360" w:lineRule="auto"/>
        <w:jc w:val="both"/>
        <w:rPr>
          <w:rFonts w:ascii="Palatino Linotype" w:hAnsi="Palatino Linotype" w:cs="Arial"/>
          <w:sz w:val="22"/>
          <w:szCs w:val="22"/>
        </w:rPr>
      </w:pPr>
    </w:p>
    <w:p w:rsidR="00C30185" w:rsidRDefault="00C30185" w:rsidP="006C09DE">
      <w:pPr>
        <w:spacing w:line="360" w:lineRule="auto"/>
        <w:jc w:val="both"/>
        <w:rPr>
          <w:rFonts w:ascii="Palatino Linotype" w:hAnsi="Palatino Linotype" w:cs="Arial"/>
          <w:sz w:val="22"/>
          <w:szCs w:val="22"/>
        </w:rPr>
      </w:pPr>
      <w:r>
        <w:rPr>
          <w:rFonts w:ascii="Palatino Linotype" w:hAnsi="Palatino Linotype" w:cs="Arial"/>
          <w:sz w:val="22"/>
          <w:szCs w:val="22"/>
        </w:rPr>
        <w:t xml:space="preserve">Al respecto, tal como se apreció </w:t>
      </w:r>
      <w:r w:rsidR="005B23E2">
        <w:rPr>
          <w:rFonts w:ascii="Palatino Linotype" w:hAnsi="Palatino Linotype" w:cs="Arial"/>
          <w:sz w:val="22"/>
          <w:szCs w:val="22"/>
        </w:rPr>
        <w:t xml:space="preserve">en el Considerando Segundo, el Sujeto Obligado en respuesta complementaria proporcionó los comprobantes requeridos, respecto </w:t>
      </w:r>
      <w:r w:rsidR="00D252BB">
        <w:rPr>
          <w:rFonts w:ascii="Palatino Linotype" w:hAnsi="Palatino Linotype" w:cs="Tahoma"/>
          <w:bCs/>
          <w:iCs/>
          <w:sz w:val="22"/>
          <w:szCs w:val="24"/>
          <w:lang w:val="es-ES_tradnl"/>
        </w:rPr>
        <w:t xml:space="preserve">de la primera a la décima segunda, así como la décima quinta, todas del dos mil dieciséis; por lo que, se desprende que </w:t>
      </w:r>
      <w:r w:rsidR="00D252BB">
        <w:rPr>
          <w:rFonts w:ascii="Palatino Linotype" w:hAnsi="Palatino Linotype" w:cs="Tahoma"/>
          <w:bCs/>
          <w:iCs/>
          <w:sz w:val="22"/>
          <w:szCs w:val="24"/>
          <w:lang w:val="es-ES_tradnl"/>
        </w:rPr>
        <w:lastRenderedPageBreak/>
        <w:t>no realizó un pronunciamiento expreso respecto a la décima tercera, décima cuarta y de la décima sexta a la vigésima cuarta del dos mil dieciséis.</w:t>
      </w:r>
    </w:p>
    <w:p w:rsidR="005B23E2" w:rsidRDefault="005B23E2" w:rsidP="006C09DE">
      <w:pPr>
        <w:spacing w:line="360" w:lineRule="auto"/>
        <w:jc w:val="both"/>
        <w:rPr>
          <w:rFonts w:ascii="Palatino Linotype" w:hAnsi="Palatino Linotype" w:cs="Arial"/>
          <w:sz w:val="22"/>
          <w:szCs w:val="22"/>
        </w:rPr>
      </w:pPr>
    </w:p>
    <w:p w:rsidR="00D252BB" w:rsidRDefault="00D252BB" w:rsidP="00D252BB">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Al respecto</w:t>
      </w:r>
      <w:r w:rsidRPr="00B8222D">
        <w:rPr>
          <w:rFonts w:ascii="Palatino Linotype" w:eastAsia="Calibri" w:hAnsi="Palatino Linotype" w:cs="Tahoma"/>
          <w:bCs/>
          <w:sz w:val="22"/>
          <w:szCs w:val="22"/>
          <w:lang w:val="es-ES" w:eastAsia="en-US"/>
        </w:rPr>
        <w:t xml:space="preserve">, el Criterio 2/17, emitido por </w:t>
      </w:r>
      <w:r>
        <w:rPr>
          <w:rFonts w:ascii="Palatino Linotype" w:eastAsia="Calibri" w:hAnsi="Palatino Linotype" w:cs="Tahoma"/>
          <w:bCs/>
          <w:sz w:val="22"/>
          <w:szCs w:val="22"/>
          <w:lang w:val="es-ES" w:eastAsia="en-US"/>
        </w:rPr>
        <w:t>el Instituto Nacional de Transparencia, Acceso a la Información y Protección de Datos Personales</w:t>
      </w:r>
      <w:r w:rsidRPr="00B8222D">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señala lo siguiente:</w:t>
      </w:r>
    </w:p>
    <w:p w:rsidR="00D252BB" w:rsidRDefault="00D252BB" w:rsidP="00D252BB">
      <w:pPr>
        <w:spacing w:line="360" w:lineRule="auto"/>
        <w:ind w:right="-93"/>
        <w:jc w:val="both"/>
        <w:rPr>
          <w:rFonts w:ascii="Palatino Linotype" w:eastAsia="Calibri" w:hAnsi="Palatino Linotype" w:cs="Tahoma"/>
          <w:bCs/>
          <w:sz w:val="22"/>
          <w:szCs w:val="22"/>
          <w:lang w:val="es-ES" w:eastAsia="en-US"/>
        </w:rPr>
      </w:pPr>
    </w:p>
    <w:p w:rsidR="00D252BB" w:rsidRDefault="00D252BB" w:rsidP="00D252BB">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
          <w:bCs/>
          <w:lang w:eastAsia="en-US"/>
        </w:rPr>
        <w:t>“</w:t>
      </w:r>
      <w:r w:rsidRPr="00123038">
        <w:rPr>
          <w:rFonts w:ascii="Palatino Linotype" w:eastAsia="Calibri" w:hAnsi="Palatino Linotype" w:cs="Tahoma"/>
          <w:b/>
          <w:bCs/>
          <w:lang w:eastAsia="en-US"/>
        </w:rPr>
        <w:t xml:space="preserve">Congruencia y exhaustividad. Sus alcances para garantizar el derecho de acceso a la información. </w:t>
      </w:r>
      <w:r w:rsidRPr="00123038">
        <w:rPr>
          <w:rFonts w:ascii="Palatino Linotype" w:eastAsia="Calibri" w:hAnsi="Palatino Linotype" w:cs="Tahoma"/>
          <w:bCs/>
          <w:lang w:eastAsia="en-US"/>
        </w:rPr>
        <w:t xml:space="preserve">De conformidad con el artículo </w:t>
      </w:r>
      <w:r w:rsidRPr="00123038">
        <w:rPr>
          <w:rFonts w:ascii="Palatino Linotype" w:eastAsia="Calibri" w:hAnsi="Palatino Linotype" w:cs="Tahoma"/>
          <w:bCs/>
          <w:lang w:val="es-ES_tradnl" w:eastAsia="en-US"/>
        </w:rPr>
        <w:t>3 de la Ley Federal de Procedimiento Administrativo</w:t>
      </w:r>
      <w:r w:rsidRPr="00123038">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23038">
        <w:rPr>
          <w:rFonts w:ascii="Palatino Linotype" w:eastAsia="Calibri" w:hAnsi="Palatino Linotype" w:cs="Tahoma"/>
          <w:b/>
          <w:bCs/>
          <w:lang w:eastAsia="en-US"/>
        </w:rPr>
        <w:t>la congruencia implica que exista concordancia entre el requerimiento formulado por el particular y la respuesta proporcionada por el sujeto obligado</w:t>
      </w:r>
      <w:r w:rsidRPr="00123038">
        <w:rPr>
          <w:rFonts w:ascii="Palatino Linotype" w:eastAsia="Calibri" w:hAnsi="Palatino Linotype" w:cs="Tahoma"/>
          <w:bCs/>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123038">
        <w:rPr>
          <w:rFonts w:ascii="Palatino Linotype" w:eastAsia="Calibri" w:hAnsi="Palatino Linotype" w:cs="Tahoma"/>
          <w:b/>
          <w:bCs/>
          <w:lang w:eastAsia="en-US"/>
        </w:rPr>
        <w:t>emitan guarden una relación lógica con lo solicitado</w:t>
      </w:r>
      <w:r w:rsidRPr="00123038">
        <w:rPr>
          <w:rFonts w:ascii="Palatino Linotype" w:eastAsia="Calibri" w:hAnsi="Palatino Linotype" w:cs="Tahoma"/>
          <w:bCs/>
          <w:lang w:eastAsia="en-US"/>
        </w:rPr>
        <w:t xml:space="preserve"> y atiendan de manera puntual y expresa, cada uno de los contenidos de información.</w:t>
      </w:r>
      <w:r>
        <w:rPr>
          <w:rFonts w:ascii="Palatino Linotype" w:eastAsia="Calibri" w:hAnsi="Palatino Linotype" w:cs="Tahoma"/>
          <w:bCs/>
          <w:lang w:eastAsia="en-US"/>
        </w:rPr>
        <w:t>”</w:t>
      </w:r>
    </w:p>
    <w:p w:rsidR="00D252BB" w:rsidRPr="008A1A15" w:rsidRDefault="00D252BB" w:rsidP="00D252BB">
      <w:pPr>
        <w:spacing w:line="360" w:lineRule="auto"/>
        <w:ind w:left="567" w:right="567"/>
        <w:jc w:val="right"/>
        <w:rPr>
          <w:rFonts w:ascii="Palatino Linotype" w:eastAsia="Calibri" w:hAnsi="Palatino Linotype" w:cs="Tahoma"/>
          <w:bCs/>
          <w:lang w:eastAsia="en-US"/>
        </w:rPr>
      </w:pPr>
      <w:r w:rsidRPr="00AF38F7">
        <w:rPr>
          <w:rFonts w:ascii="Palatino Linotype" w:eastAsia="Calibri" w:hAnsi="Palatino Linotype" w:cs="Tahoma"/>
          <w:bCs/>
          <w:lang w:eastAsia="en-US"/>
        </w:rPr>
        <w:t>(Énfasis añadido)</w:t>
      </w:r>
    </w:p>
    <w:p w:rsidR="00D252BB" w:rsidRDefault="00D252BB" w:rsidP="00D252BB">
      <w:pPr>
        <w:spacing w:line="360" w:lineRule="auto"/>
        <w:ind w:right="-93"/>
        <w:jc w:val="both"/>
        <w:rPr>
          <w:rFonts w:ascii="Palatino Linotype" w:eastAsia="Calibri" w:hAnsi="Palatino Linotype" w:cs="Tahoma"/>
          <w:bCs/>
          <w:sz w:val="22"/>
          <w:szCs w:val="22"/>
          <w:lang w:val="es-ES" w:eastAsia="en-US"/>
        </w:rPr>
      </w:pPr>
    </w:p>
    <w:p w:rsidR="00D252BB" w:rsidRDefault="00D252BB" w:rsidP="00D252BB">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 w:eastAsia="en-US"/>
        </w:rPr>
        <w:t xml:space="preserve">Conforme al citado Criterio, se colige que </w:t>
      </w:r>
      <w:r w:rsidRPr="00123038">
        <w:rPr>
          <w:rFonts w:ascii="Palatino Linotype" w:eastAsia="Calibri" w:hAnsi="Palatino Linotype" w:cs="Tahoma"/>
          <w:bCs/>
          <w:sz w:val="22"/>
          <w:szCs w:val="22"/>
          <w:lang w:eastAsia="en-US"/>
        </w:rPr>
        <w:t xml:space="preserve">todo acto administrativo debe apegarse al </w:t>
      </w:r>
      <w:r w:rsidRPr="00123038">
        <w:rPr>
          <w:rFonts w:ascii="Palatino Linotype" w:eastAsia="Calibri" w:hAnsi="Palatino Linotype" w:cs="Tahoma"/>
          <w:b/>
          <w:bCs/>
          <w:sz w:val="22"/>
          <w:szCs w:val="22"/>
          <w:lang w:eastAsia="en-US"/>
        </w:rPr>
        <w:t xml:space="preserve">principio de </w:t>
      </w:r>
      <w:r>
        <w:rPr>
          <w:rFonts w:ascii="Palatino Linotype" w:eastAsia="Calibri" w:hAnsi="Palatino Linotype" w:cs="Tahoma"/>
          <w:b/>
          <w:bCs/>
          <w:sz w:val="22"/>
          <w:szCs w:val="22"/>
          <w:lang w:eastAsia="en-US"/>
        </w:rPr>
        <w:t>exhaustividad</w:t>
      </w:r>
      <w:r>
        <w:rPr>
          <w:rFonts w:ascii="Palatino Linotype" w:eastAsia="Calibri" w:hAnsi="Palatino Linotype" w:cs="Tahoma"/>
          <w:bCs/>
          <w:sz w:val="22"/>
          <w:szCs w:val="22"/>
          <w:lang w:eastAsia="en-US"/>
        </w:rPr>
        <w:t xml:space="preserve">, </w:t>
      </w:r>
      <w:r w:rsidRPr="00D252BB">
        <w:rPr>
          <w:rFonts w:ascii="Palatino Linotype" w:eastAsia="Calibri" w:hAnsi="Palatino Linotype" w:cs="Tahoma"/>
          <w:bCs/>
          <w:sz w:val="22"/>
          <w:szCs w:val="22"/>
          <w:lang w:val="es-ES_tradnl" w:eastAsia="en-US"/>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rsidR="00952487" w:rsidRDefault="00952487" w:rsidP="00D252BB">
      <w:pPr>
        <w:spacing w:line="360" w:lineRule="auto"/>
        <w:ind w:right="-93"/>
        <w:jc w:val="both"/>
        <w:rPr>
          <w:rFonts w:ascii="Palatino Linotype" w:eastAsia="Calibri" w:hAnsi="Palatino Linotype" w:cs="Tahoma"/>
          <w:bCs/>
          <w:sz w:val="22"/>
          <w:szCs w:val="22"/>
          <w:lang w:val="es-ES_tradnl" w:eastAsia="en-US"/>
        </w:rPr>
      </w:pPr>
    </w:p>
    <w:p w:rsidR="00626590" w:rsidRPr="00123038" w:rsidRDefault="00D252BB" w:rsidP="00D252B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esa tesitura, se concluye que el Sujeto Obligado no satisfizo el derecho de acceso a la información del ahora Recurrente, al incumplir </w:t>
      </w:r>
      <w:r w:rsidR="00626590">
        <w:rPr>
          <w:rFonts w:ascii="Palatino Linotype" w:eastAsia="Calibri" w:hAnsi="Palatino Linotype" w:cs="Tahoma"/>
          <w:bCs/>
          <w:sz w:val="22"/>
          <w:szCs w:val="22"/>
          <w:lang w:eastAsia="en-US"/>
        </w:rPr>
        <w:t xml:space="preserve">de exhaustividad, toda vez que no dio atención al requerimiento formulado, respecto a lo que hace a la </w:t>
      </w:r>
      <w:r w:rsidR="00626590">
        <w:rPr>
          <w:rFonts w:ascii="Palatino Linotype" w:hAnsi="Palatino Linotype" w:cs="Tahoma"/>
          <w:bCs/>
          <w:iCs/>
          <w:sz w:val="22"/>
          <w:szCs w:val="24"/>
          <w:lang w:val="es-ES_tradnl"/>
        </w:rPr>
        <w:t>décima tercera, décima cuarta y de la décima sexta a la vigésima cuarta quincena del dos mil dieciséis.</w:t>
      </w:r>
    </w:p>
    <w:p w:rsidR="00D252BB" w:rsidRDefault="00D252BB" w:rsidP="00D252BB">
      <w:pPr>
        <w:spacing w:line="360" w:lineRule="auto"/>
        <w:ind w:right="-93"/>
        <w:jc w:val="both"/>
        <w:rPr>
          <w:rFonts w:ascii="Palatino Linotype" w:eastAsia="Calibri" w:hAnsi="Palatino Linotype" w:cs="Tahoma"/>
          <w:bCs/>
          <w:sz w:val="22"/>
          <w:szCs w:val="22"/>
          <w:lang w:val="es-ES" w:eastAsia="en-US"/>
        </w:rPr>
      </w:pPr>
    </w:p>
    <w:p w:rsidR="005B23E2" w:rsidRDefault="00626590" w:rsidP="006C09DE">
      <w:pPr>
        <w:spacing w:line="360" w:lineRule="auto"/>
        <w:jc w:val="both"/>
        <w:rPr>
          <w:rFonts w:ascii="Palatino Linotype" w:hAnsi="Palatino Linotype" w:cs="Arial"/>
          <w:sz w:val="22"/>
          <w:szCs w:val="22"/>
        </w:rPr>
      </w:pPr>
      <w:r>
        <w:rPr>
          <w:rFonts w:ascii="Palatino Linotype" w:hAnsi="Palatino Linotype" w:cs="Arial"/>
          <w:sz w:val="22"/>
          <w:szCs w:val="22"/>
        </w:rPr>
        <w:t xml:space="preserve">No pasa desapercibido, que el Sujeto Obligado turnó la solicitud a la </w:t>
      </w:r>
      <w:r w:rsidRPr="00626590">
        <w:rPr>
          <w:rFonts w:ascii="Palatino Linotype" w:hAnsi="Palatino Linotype" w:cs="Arial"/>
          <w:b/>
          <w:sz w:val="22"/>
          <w:szCs w:val="22"/>
        </w:rPr>
        <w:t>Dirección de Recursos Financieros</w:t>
      </w:r>
      <w:r>
        <w:rPr>
          <w:rFonts w:ascii="Palatino Linotype" w:hAnsi="Palatino Linotype" w:cs="Arial"/>
          <w:b/>
          <w:sz w:val="22"/>
          <w:szCs w:val="22"/>
        </w:rPr>
        <w:t xml:space="preserve">, </w:t>
      </w:r>
      <w:r>
        <w:rPr>
          <w:rFonts w:ascii="Palatino Linotype" w:hAnsi="Palatino Linotype" w:cs="Arial"/>
          <w:sz w:val="22"/>
          <w:szCs w:val="22"/>
        </w:rPr>
        <w:t>la cual, tal como se analizó en párrafos anteriores, es la unidad administrativa competente para conocer de la información requerida; por lo que si bien se gestionó la solicitud a la única área con atribuciones para contar con lo requerido, también lo es que omitió pronunciarse respecto a las quincenas señaladas en el párrafo que antecede.</w:t>
      </w:r>
    </w:p>
    <w:p w:rsidR="00626590" w:rsidRDefault="00626590" w:rsidP="006C09DE">
      <w:pPr>
        <w:spacing w:line="360" w:lineRule="auto"/>
        <w:jc w:val="both"/>
        <w:rPr>
          <w:rFonts w:ascii="Palatino Linotype" w:hAnsi="Palatino Linotype" w:cs="Arial"/>
          <w:sz w:val="22"/>
          <w:szCs w:val="22"/>
        </w:rPr>
      </w:pPr>
    </w:p>
    <w:p w:rsidR="00626590" w:rsidRDefault="00626590" w:rsidP="006C09DE">
      <w:pPr>
        <w:spacing w:line="360" w:lineRule="auto"/>
        <w:jc w:val="both"/>
        <w:rPr>
          <w:rFonts w:ascii="Palatino Linotype" w:hAnsi="Palatino Linotype" w:cs="Tahoma"/>
          <w:bCs/>
          <w:iCs/>
          <w:sz w:val="22"/>
          <w:szCs w:val="24"/>
          <w:lang w:val="es-ES_tradnl"/>
        </w:rPr>
      </w:pPr>
      <w:r>
        <w:rPr>
          <w:rFonts w:ascii="Palatino Linotype" w:hAnsi="Palatino Linotype" w:cs="Arial"/>
          <w:sz w:val="22"/>
          <w:szCs w:val="22"/>
        </w:rPr>
        <w:t>Conforme a lo anterior, se considera que para atender el requerimiento informativo, la Universidad Autónoma del Estado de México</w:t>
      </w:r>
      <w:r w:rsidR="00432631">
        <w:rPr>
          <w:rFonts w:ascii="Palatino Linotype" w:hAnsi="Palatino Linotype" w:cs="Arial"/>
          <w:sz w:val="22"/>
          <w:szCs w:val="22"/>
        </w:rPr>
        <w:t xml:space="preserve"> debe realizar una búsqueda exhaustiva y razonable, en términos del artículo 162 de la Ley de la materia y se pronuncie respecto a las </w:t>
      </w:r>
      <w:r w:rsidR="00432631" w:rsidRPr="008C053F">
        <w:rPr>
          <w:rFonts w:ascii="Palatino Linotype" w:hAnsi="Palatino Linotype" w:cs="Tahoma"/>
          <w:bCs/>
          <w:iCs/>
          <w:sz w:val="22"/>
          <w:szCs w:val="24"/>
          <w:lang w:val="es-ES_tradnl"/>
        </w:rPr>
        <w:t>transferencias bancarias correspondientes a las quincenas trece</w:t>
      </w:r>
      <w:r w:rsidR="00432631">
        <w:rPr>
          <w:rFonts w:ascii="Palatino Linotype" w:hAnsi="Palatino Linotype" w:cs="Tahoma"/>
          <w:bCs/>
          <w:iCs/>
          <w:sz w:val="22"/>
          <w:szCs w:val="24"/>
          <w:lang w:val="es-ES_tradnl"/>
        </w:rPr>
        <w:t>, catorce y de la dieciséis a l</w:t>
      </w:r>
      <w:r w:rsidR="00432631" w:rsidRPr="008C053F">
        <w:rPr>
          <w:rFonts w:ascii="Palatino Linotype" w:hAnsi="Palatino Linotype" w:cs="Tahoma"/>
          <w:bCs/>
          <w:iCs/>
          <w:sz w:val="22"/>
          <w:szCs w:val="24"/>
          <w:lang w:val="es-ES_tradnl"/>
        </w:rPr>
        <w:t>a veinticuatro del año</w:t>
      </w:r>
      <w:r w:rsidR="00432631">
        <w:rPr>
          <w:rFonts w:ascii="Palatino Linotype" w:hAnsi="Palatino Linotype" w:cs="Tahoma"/>
          <w:bCs/>
          <w:iCs/>
          <w:sz w:val="22"/>
          <w:szCs w:val="24"/>
          <w:lang w:val="es-ES_tradnl"/>
        </w:rPr>
        <w:t xml:space="preserve"> dos mil dieciséis.</w:t>
      </w:r>
    </w:p>
    <w:p w:rsidR="00432631" w:rsidRDefault="00432631" w:rsidP="006C09DE">
      <w:pPr>
        <w:spacing w:line="360" w:lineRule="auto"/>
        <w:jc w:val="both"/>
        <w:rPr>
          <w:rFonts w:ascii="Palatino Linotype" w:hAnsi="Palatino Linotype" w:cs="Tahoma"/>
          <w:bCs/>
          <w:iCs/>
          <w:sz w:val="22"/>
          <w:szCs w:val="24"/>
          <w:lang w:val="es-ES_tradnl"/>
        </w:rPr>
      </w:pPr>
    </w:p>
    <w:p w:rsidR="00432631" w:rsidRPr="00626590" w:rsidRDefault="00432631" w:rsidP="006C09DE">
      <w:pPr>
        <w:spacing w:line="360" w:lineRule="auto"/>
        <w:jc w:val="both"/>
        <w:rPr>
          <w:rFonts w:ascii="Palatino Linotype" w:hAnsi="Palatino Linotype" w:cs="Arial"/>
          <w:sz w:val="22"/>
          <w:szCs w:val="22"/>
        </w:rPr>
      </w:pPr>
      <w:r>
        <w:rPr>
          <w:rFonts w:ascii="Palatino Linotype" w:hAnsi="Palatino Linotype" w:cs="Tahoma"/>
          <w:bCs/>
          <w:iCs/>
          <w:sz w:val="22"/>
          <w:szCs w:val="24"/>
          <w:lang w:val="es-ES_tradnl"/>
        </w:rPr>
        <w:t xml:space="preserve">Asimismo, en el caso que no localice la información previamente señalada, deberá declarar la inexistencia de la misma, a través del Comité de Transparencia, en términos del artículo 169, fracciones I y II de la Ley </w:t>
      </w:r>
      <w:r w:rsidR="00952487">
        <w:rPr>
          <w:rFonts w:ascii="Palatino Linotype" w:hAnsi="Palatino Linotype" w:cs="Tahoma"/>
          <w:bCs/>
          <w:iCs/>
          <w:sz w:val="22"/>
          <w:szCs w:val="24"/>
          <w:lang w:val="es-ES_tradnl"/>
        </w:rPr>
        <w:t>de Transparencia y Acceso a la Información Pública del Estado de México y Municipios</w:t>
      </w:r>
      <w:r>
        <w:rPr>
          <w:rFonts w:ascii="Palatino Linotype" w:hAnsi="Palatino Linotype" w:cs="Tahoma"/>
          <w:bCs/>
          <w:iCs/>
          <w:sz w:val="22"/>
          <w:szCs w:val="24"/>
          <w:lang w:val="es-ES_tradnl"/>
        </w:rPr>
        <w:t>.</w:t>
      </w:r>
    </w:p>
    <w:p w:rsidR="00626590" w:rsidRDefault="00626590" w:rsidP="006C09DE">
      <w:pPr>
        <w:spacing w:line="360" w:lineRule="auto"/>
        <w:jc w:val="both"/>
        <w:rPr>
          <w:rFonts w:ascii="Palatino Linotype" w:hAnsi="Palatino Linotype" w:cs="Arial"/>
          <w:sz w:val="22"/>
          <w:szCs w:val="22"/>
        </w:rPr>
      </w:pPr>
    </w:p>
    <w:p w:rsidR="00750112" w:rsidRPr="004E591C" w:rsidRDefault="00750112" w:rsidP="006C09DE">
      <w:pPr>
        <w:spacing w:line="360" w:lineRule="auto"/>
        <w:jc w:val="both"/>
        <w:rPr>
          <w:rFonts w:ascii="Palatino Linotype" w:hAnsi="Palatino Linotype" w:cs="Tahoma"/>
          <w:b/>
          <w:bCs/>
          <w:sz w:val="22"/>
          <w:szCs w:val="22"/>
        </w:rPr>
      </w:pPr>
      <w:r w:rsidRPr="004E591C">
        <w:rPr>
          <w:rFonts w:ascii="Palatino Linotype" w:hAnsi="Palatino Linotype" w:cs="Tahoma"/>
          <w:b/>
          <w:bCs/>
          <w:sz w:val="22"/>
          <w:szCs w:val="22"/>
        </w:rPr>
        <w:t>SEXTO. Decisión.</w:t>
      </w:r>
    </w:p>
    <w:p w:rsidR="00750112" w:rsidRDefault="00750112" w:rsidP="006C09DE">
      <w:pPr>
        <w:tabs>
          <w:tab w:val="left" w:pos="4962"/>
        </w:tabs>
        <w:spacing w:line="360" w:lineRule="auto"/>
        <w:jc w:val="both"/>
        <w:rPr>
          <w:rFonts w:ascii="Palatino Linotype" w:eastAsia="Calibri" w:hAnsi="Palatino Linotype" w:cs="Tahoma"/>
          <w:iCs/>
          <w:sz w:val="22"/>
          <w:szCs w:val="22"/>
          <w:lang w:val="es-ES" w:eastAsia="es-ES_tradnl"/>
        </w:rPr>
      </w:pPr>
    </w:p>
    <w:p w:rsidR="00432631" w:rsidRDefault="00750112" w:rsidP="006C09DE">
      <w:pPr>
        <w:tabs>
          <w:tab w:val="left" w:pos="4962"/>
        </w:tabs>
        <w:spacing w:line="360" w:lineRule="auto"/>
        <w:jc w:val="both"/>
        <w:rPr>
          <w:rFonts w:ascii="Palatino Linotype" w:hAnsi="Palatino Linotype" w:cs="Tahoma"/>
          <w:bCs/>
          <w:sz w:val="22"/>
          <w:szCs w:val="22"/>
        </w:rPr>
      </w:pPr>
      <w:r w:rsidRPr="004E591C">
        <w:rPr>
          <w:rFonts w:ascii="Palatino Linotype" w:hAnsi="Palatino Linotype" w:cs="Tahoma"/>
          <w:bCs/>
          <w:sz w:val="22"/>
          <w:szCs w:val="22"/>
        </w:rPr>
        <w:lastRenderedPageBreak/>
        <w:t xml:space="preserve">Con fundamento en el artículo 186, fracción III, de la Ley de Transparencia y Acceso a la Información Pública del Estado de México y Municipios, este Instituto considera procedente </w:t>
      </w:r>
      <w:r w:rsidR="00432631">
        <w:rPr>
          <w:rFonts w:ascii="Palatino Linotype" w:hAnsi="Palatino Linotype" w:cs="Tahoma"/>
          <w:bCs/>
          <w:sz w:val="22"/>
          <w:szCs w:val="22"/>
        </w:rPr>
        <w:t>realizar lo siguiente:</w:t>
      </w:r>
    </w:p>
    <w:p w:rsidR="00952487" w:rsidRDefault="00952487" w:rsidP="006C09DE">
      <w:pPr>
        <w:tabs>
          <w:tab w:val="left" w:pos="4962"/>
        </w:tabs>
        <w:spacing w:line="360" w:lineRule="auto"/>
        <w:jc w:val="both"/>
        <w:rPr>
          <w:rFonts w:ascii="Palatino Linotype" w:hAnsi="Palatino Linotype" w:cs="Tahoma"/>
          <w:bCs/>
          <w:sz w:val="22"/>
          <w:szCs w:val="22"/>
        </w:rPr>
      </w:pPr>
    </w:p>
    <w:p w:rsidR="00432631" w:rsidRPr="00432631" w:rsidRDefault="00432631" w:rsidP="00432631">
      <w:pPr>
        <w:pStyle w:val="Prrafodelista"/>
        <w:numPr>
          <w:ilvl w:val="0"/>
          <w:numId w:val="37"/>
        </w:numPr>
        <w:tabs>
          <w:tab w:val="left" w:pos="4962"/>
        </w:tabs>
        <w:spacing w:line="360" w:lineRule="auto"/>
        <w:jc w:val="both"/>
        <w:rPr>
          <w:rFonts w:ascii="Palatino Linotype" w:hAnsi="Palatino Linotype" w:cs="Tahoma"/>
          <w:b/>
          <w:bCs/>
          <w:iCs/>
          <w:szCs w:val="22"/>
          <w:lang w:val="es-ES_tradnl"/>
        </w:rPr>
      </w:pPr>
      <w:r>
        <w:rPr>
          <w:rFonts w:ascii="Palatino Linotype" w:hAnsi="Palatino Linotype" w:cs="Tahoma"/>
          <w:b/>
          <w:bCs/>
          <w:szCs w:val="22"/>
        </w:rPr>
        <w:t xml:space="preserve">MODIFICAR </w:t>
      </w:r>
      <w:r>
        <w:rPr>
          <w:rFonts w:ascii="Palatino Linotype" w:hAnsi="Palatino Linotype" w:cs="Tahoma"/>
          <w:bCs/>
          <w:szCs w:val="22"/>
        </w:rPr>
        <w:t>la respuesta otorgada por el Ente Recurrido a la solicitud de acceso a la información con número 00282</w:t>
      </w:r>
      <w:r w:rsidRPr="00432631">
        <w:rPr>
          <w:rFonts w:ascii="Palatino Linotype" w:hAnsi="Palatino Linotype" w:cs="Tahoma"/>
          <w:bCs/>
          <w:szCs w:val="22"/>
        </w:rPr>
        <w:t>/UAEM/IP/2018</w:t>
      </w:r>
      <w:r>
        <w:rPr>
          <w:rFonts w:ascii="Palatino Linotype" w:hAnsi="Palatino Linotype" w:cs="Tahoma"/>
          <w:bCs/>
          <w:szCs w:val="22"/>
        </w:rPr>
        <w:t xml:space="preserve">, a efecto de que previa búsqueda exhaustiva y razonable, entregue </w:t>
      </w:r>
      <w:r w:rsidRPr="00432631">
        <w:rPr>
          <w:rFonts w:ascii="Palatino Linotype" w:hAnsi="Palatino Linotype" w:cs="Tahoma"/>
          <w:bCs/>
          <w:iCs/>
          <w:szCs w:val="22"/>
          <w:lang w:val="es-ES_tradnl"/>
        </w:rPr>
        <w:t>vía SAIMEX</w:t>
      </w:r>
      <w:r>
        <w:rPr>
          <w:rFonts w:ascii="Palatino Linotype" w:hAnsi="Palatino Linotype" w:cs="Tahoma"/>
          <w:bCs/>
          <w:iCs/>
          <w:szCs w:val="22"/>
          <w:lang w:val="es-ES_tradnl"/>
        </w:rPr>
        <w:t>,</w:t>
      </w:r>
      <w:r w:rsidRPr="00432631">
        <w:rPr>
          <w:rFonts w:ascii="Palatino Linotype" w:hAnsi="Palatino Linotype" w:cs="Tahoma"/>
          <w:bCs/>
          <w:iCs/>
          <w:szCs w:val="22"/>
          <w:lang w:val="es-ES_tradnl"/>
        </w:rPr>
        <w:t xml:space="preserve"> la o las transferencias bancarias correspondientes a las quincenas trece, catorce y de la dieciséis a la veinticuatro del año dos mil dieciséis. En caso de no contar con ellas, deberá emitir Acuerdo de inexistencia por su Comité de Transparencia.</w:t>
      </w:r>
    </w:p>
    <w:p w:rsidR="00432631" w:rsidRDefault="00432631" w:rsidP="00432631">
      <w:pPr>
        <w:pStyle w:val="Prrafodelista"/>
        <w:tabs>
          <w:tab w:val="left" w:pos="4962"/>
        </w:tabs>
        <w:spacing w:line="360" w:lineRule="auto"/>
        <w:jc w:val="both"/>
        <w:rPr>
          <w:rFonts w:ascii="Palatino Linotype" w:hAnsi="Palatino Linotype" w:cs="Tahoma"/>
          <w:b/>
          <w:bCs/>
          <w:szCs w:val="22"/>
        </w:rPr>
      </w:pPr>
    </w:p>
    <w:p w:rsidR="00750112" w:rsidRPr="00432631" w:rsidRDefault="00750112" w:rsidP="00432631">
      <w:pPr>
        <w:pStyle w:val="Prrafodelista"/>
        <w:numPr>
          <w:ilvl w:val="0"/>
          <w:numId w:val="37"/>
        </w:numPr>
        <w:tabs>
          <w:tab w:val="left" w:pos="4962"/>
        </w:tabs>
        <w:spacing w:line="360" w:lineRule="auto"/>
        <w:jc w:val="both"/>
        <w:rPr>
          <w:rFonts w:ascii="Palatino Linotype" w:hAnsi="Palatino Linotype" w:cs="Tahoma"/>
          <w:b/>
          <w:bCs/>
          <w:szCs w:val="22"/>
        </w:rPr>
      </w:pPr>
      <w:r w:rsidRPr="00432631">
        <w:rPr>
          <w:rFonts w:ascii="Palatino Linotype" w:hAnsi="Palatino Linotype" w:cs="Tahoma"/>
          <w:b/>
          <w:bCs/>
          <w:szCs w:val="22"/>
        </w:rPr>
        <w:t>REVOCAR</w:t>
      </w:r>
      <w:r w:rsidRPr="00432631">
        <w:rPr>
          <w:rFonts w:ascii="Palatino Linotype" w:hAnsi="Palatino Linotype" w:cs="Tahoma"/>
          <w:bCs/>
          <w:szCs w:val="22"/>
        </w:rPr>
        <w:t xml:space="preserve"> la</w:t>
      </w:r>
      <w:r w:rsidR="00F7793E" w:rsidRPr="00432631">
        <w:rPr>
          <w:rFonts w:ascii="Palatino Linotype" w:hAnsi="Palatino Linotype" w:cs="Tahoma"/>
          <w:bCs/>
          <w:szCs w:val="22"/>
        </w:rPr>
        <w:t>s</w:t>
      </w:r>
      <w:r w:rsidRPr="00432631">
        <w:rPr>
          <w:rFonts w:ascii="Palatino Linotype" w:hAnsi="Palatino Linotype" w:cs="Tahoma"/>
          <w:bCs/>
          <w:szCs w:val="22"/>
        </w:rPr>
        <w:t xml:space="preserve"> respuesta</w:t>
      </w:r>
      <w:r w:rsidR="00F7793E" w:rsidRPr="00432631">
        <w:rPr>
          <w:rFonts w:ascii="Palatino Linotype" w:hAnsi="Palatino Linotype" w:cs="Tahoma"/>
          <w:bCs/>
          <w:szCs w:val="22"/>
        </w:rPr>
        <w:t>s</w:t>
      </w:r>
      <w:r w:rsidRPr="00432631">
        <w:rPr>
          <w:rFonts w:ascii="Palatino Linotype" w:hAnsi="Palatino Linotype" w:cs="Tahoma"/>
          <w:bCs/>
          <w:szCs w:val="22"/>
        </w:rPr>
        <w:t xml:space="preserve"> otorgada</w:t>
      </w:r>
      <w:r w:rsidR="00F7793E" w:rsidRPr="00432631">
        <w:rPr>
          <w:rFonts w:ascii="Palatino Linotype" w:hAnsi="Palatino Linotype" w:cs="Tahoma"/>
          <w:bCs/>
          <w:szCs w:val="22"/>
        </w:rPr>
        <w:t>s</w:t>
      </w:r>
      <w:r w:rsidRPr="00432631">
        <w:rPr>
          <w:rFonts w:ascii="Palatino Linotype" w:hAnsi="Palatino Linotype" w:cs="Tahoma"/>
          <w:bCs/>
          <w:szCs w:val="22"/>
        </w:rPr>
        <w:t xml:space="preserve"> por </w:t>
      </w:r>
      <w:r w:rsidR="00F7793E" w:rsidRPr="00432631">
        <w:rPr>
          <w:rFonts w:ascii="Palatino Linotype" w:hAnsi="Palatino Linotype" w:cs="Tahoma"/>
          <w:bCs/>
          <w:szCs w:val="22"/>
        </w:rPr>
        <w:t>la Universidad Autónoma del Estado de México a las solicitudes de acceso a la información con número 00283/UAEM/IP/2018 y 00284/UAEM/IP/2018</w:t>
      </w:r>
      <w:r w:rsidRPr="00432631">
        <w:rPr>
          <w:rFonts w:ascii="Palatino Linotype" w:hAnsi="Palatino Linotype" w:cs="Tahoma"/>
          <w:bCs/>
          <w:szCs w:val="22"/>
        </w:rPr>
        <w:t xml:space="preserve">, a efecto de que entregue a través del Sistema de Acceso a la Información Mexiquense (SAIMEX), el Acuerdo de Comité de Transparencia, donde confirme </w:t>
      </w:r>
      <w:r w:rsidR="00F7793E" w:rsidRPr="00432631">
        <w:rPr>
          <w:rFonts w:ascii="Palatino Linotype" w:hAnsi="Palatino Linotype" w:cs="Tahoma"/>
          <w:bCs/>
          <w:szCs w:val="22"/>
        </w:rPr>
        <w:t xml:space="preserve">la inexistencia de los comprobantes de cada una de las transferencias bancarias o interbancarias realizadas al Instituto de Seguridad Social del Estado de México y Municipios, para pagar las cuotas y aportaciones de sus trabajadores, </w:t>
      </w:r>
      <w:r w:rsidR="00F7793E" w:rsidRPr="00432631">
        <w:rPr>
          <w:rFonts w:ascii="Palatino Linotype" w:hAnsi="Palatino Linotype" w:cs="Tahoma"/>
          <w:b/>
          <w:bCs/>
          <w:szCs w:val="22"/>
        </w:rPr>
        <w:t>del uno de enero de dos mil diecisiete al treinta y uno de julio de dos mil dieciocho.</w:t>
      </w:r>
    </w:p>
    <w:p w:rsidR="00750112" w:rsidRPr="004E591C" w:rsidRDefault="00750112" w:rsidP="006C09DE">
      <w:pPr>
        <w:spacing w:line="360" w:lineRule="auto"/>
        <w:ind w:right="-93"/>
        <w:jc w:val="both"/>
        <w:rPr>
          <w:rFonts w:ascii="Palatino Linotype" w:eastAsia="Calibri" w:hAnsi="Palatino Linotype" w:cs="Tahoma"/>
          <w:bCs/>
          <w:sz w:val="22"/>
          <w:szCs w:val="22"/>
          <w:lang w:eastAsia="en-US"/>
        </w:rPr>
      </w:pPr>
    </w:p>
    <w:p w:rsidR="001609DB" w:rsidRPr="004E591C" w:rsidRDefault="001609DB" w:rsidP="006C09DE">
      <w:pPr>
        <w:spacing w:line="360" w:lineRule="auto"/>
        <w:jc w:val="both"/>
        <w:rPr>
          <w:rFonts w:ascii="Palatino Linotype" w:eastAsia="Calibri" w:hAnsi="Palatino Linotype" w:cs="Tahoma"/>
          <w:bCs/>
          <w:sz w:val="22"/>
          <w:lang w:eastAsia="en-US"/>
        </w:rPr>
      </w:pPr>
      <w:r w:rsidRPr="004E591C">
        <w:rPr>
          <w:rFonts w:ascii="Palatino Linotype" w:eastAsia="Calibri" w:hAnsi="Palatino Linotype" w:cs="Tahoma"/>
          <w:bCs/>
          <w:sz w:val="22"/>
          <w:lang w:eastAsia="en-US"/>
        </w:rPr>
        <w:t>Por lo expuesto y fundado, este Pleno:</w:t>
      </w:r>
    </w:p>
    <w:p w:rsidR="001609DB" w:rsidRPr="004E591C" w:rsidRDefault="001609DB" w:rsidP="006C09DE">
      <w:pPr>
        <w:spacing w:line="360" w:lineRule="auto"/>
        <w:jc w:val="both"/>
        <w:rPr>
          <w:rFonts w:ascii="Palatino Linotype" w:eastAsia="Calibri" w:hAnsi="Palatino Linotype" w:cs="Tahoma"/>
          <w:bCs/>
          <w:sz w:val="22"/>
          <w:lang w:eastAsia="en-US"/>
        </w:rPr>
      </w:pPr>
    </w:p>
    <w:p w:rsidR="007F4F85" w:rsidRPr="004E591C" w:rsidRDefault="007F4F85" w:rsidP="006C09DE">
      <w:pPr>
        <w:spacing w:line="360" w:lineRule="auto"/>
        <w:jc w:val="center"/>
        <w:rPr>
          <w:rFonts w:ascii="Palatino Linotype" w:hAnsi="Palatino Linotype" w:cs="Tahoma"/>
          <w:b/>
          <w:bCs/>
          <w:sz w:val="22"/>
          <w:lang w:val="es-ES_tradnl"/>
        </w:rPr>
      </w:pPr>
      <w:r w:rsidRPr="004E591C">
        <w:rPr>
          <w:rFonts w:ascii="Palatino Linotype" w:hAnsi="Palatino Linotype" w:cs="Tahoma"/>
          <w:b/>
          <w:bCs/>
          <w:sz w:val="22"/>
          <w:lang w:val="es-ES_tradnl"/>
        </w:rPr>
        <w:t>RESUELVE</w:t>
      </w:r>
    </w:p>
    <w:p w:rsidR="008849F1" w:rsidRPr="004E591C" w:rsidRDefault="008849F1" w:rsidP="006C09DE">
      <w:pPr>
        <w:spacing w:line="360" w:lineRule="auto"/>
        <w:jc w:val="center"/>
        <w:rPr>
          <w:rFonts w:ascii="Palatino Linotype" w:hAnsi="Palatino Linotype" w:cs="Tahoma"/>
          <w:b/>
          <w:bCs/>
          <w:sz w:val="22"/>
          <w:lang w:val="es-ES_tradnl"/>
        </w:rPr>
      </w:pPr>
    </w:p>
    <w:p w:rsidR="00F7793E" w:rsidRPr="004E591C" w:rsidRDefault="00576EA1" w:rsidP="006C09DE">
      <w:pPr>
        <w:spacing w:line="360" w:lineRule="auto"/>
        <w:jc w:val="both"/>
        <w:rPr>
          <w:rFonts w:ascii="Palatino Linotype" w:hAnsi="Palatino Linotype" w:cs="Tahoma"/>
          <w:b/>
          <w:bCs/>
          <w:iCs/>
          <w:sz w:val="22"/>
          <w:szCs w:val="24"/>
          <w:lang w:val="es-ES_tradnl"/>
        </w:rPr>
      </w:pPr>
      <w:r w:rsidRPr="004E591C">
        <w:rPr>
          <w:rFonts w:ascii="Palatino Linotype" w:hAnsi="Palatino Linotype" w:cs="Tahoma"/>
          <w:b/>
          <w:sz w:val="22"/>
          <w:lang w:val="es-ES_tradnl"/>
        </w:rPr>
        <w:t xml:space="preserve">PRIMERO. </w:t>
      </w:r>
      <w:r w:rsidR="00F7793E" w:rsidRPr="004E591C">
        <w:rPr>
          <w:rFonts w:ascii="Palatino Linotype" w:hAnsi="Palatino Linotype" w:cs="Tahoma"/>
          <w:sz w:val="22"/>
        </w:rPr>
        <w:t xml:space="preserve">Se </w:t>
      </w:r>
      <w:r w:rsidR="00F7793E" w:rsidRPr="004E591C">
        <w:rPr>
          <w:rFonts w:ascii="Palatino Linotype" w:hAnsi="Palatino Linotype" w:cs="Tahoma"/>
          <w:b/>
          <w:sz w:val="22"/>
        </w:rPr>
        <w:t>SOBRESEE</w:t>
      </w:r>
      <w:r w:rsidR="00E00B84">
        <w:rPr>
          <w:rFonts w:ascii="Palatino Linotype" w:hAnsi="Palatino Linotype" w:cs="Tahoma"/>
          <w:b/>
          <w:sz w:val="22"/>
        </w:rPr>
        <w:t>N</w:t>
      </w:r>
      <w:r w:rsidR="00F7793E" w:rsidRPr="004E591C">
        <w:rPr>
          <w:rFonts w:ascii="Palatino Linotype" w:hAnsi="Palatino Linotype" w:cs="Tahoma"/>
          <w:sz w:val="22"/>
        </w:rPr>
        <w:t xml:space="preserve"> </w:t>
      </w:r>
      <w:r w:rsidR="00E00B84">
        <w:rPr>
          <w:rFonts w:ascii="Palatino Linotype" w:hAnsi="Palatino Linotype" w:cs="Tahoma"/>
          <w:sz w:val="22"/>
        </w:rPr>
        <w:t>los</w:t>
      </w:r>
      <w:r w:rsidR="00F7793E" w:rsidRPr="004E591C">
        <w:rPr>
          <w:rFonts w:ascii="Palatino Linotype" w:hAnsi="Palatino Linotype" w:cs="Tahoma"/>
          <w:sz w:val="22"/>
        </w:rPr>
        <w:t xml:space="preserve"> Recurso</w:t>
      </w:r>
      <w:r w:rsidR="00E00B84">
        <w:rPr>
          <w:rFonts w:ascii="Palatino Linotype" w:hAnsi="Palatino Linotype" w:cs="Tahoma"/>
          <w:sz w:val="22"/>
        </w:rPr>
        <w:t>s</w:t>
      </w:r>
      <w:r w:rsidR="00F7793E" w:rsidRPr="004E591C">
        <w:rPr>
          <w:rFonts w:ascii="Palatino Linotype" w:hAnsi="Palatino Linotype" w:cs="Tahoma"/>
          <w:sz w:val="22"/>
        </w:rPr>
        <w:t xml:space="preserve"> de Revisión </w:t>
      </w:r>
      <w:r w:rsidR="00F7793E" w:rsidRPr="004E591C">
        <w:rPr>
          <w:rFonts w:ascii="Palatino Linotype" w:hAnsi="Palatino Linotype" w:cs="Tahoma"/>
          <w:b/>
          <w:bCs/>
          <w:iCs/>
          <w:sz w:val="22"/>
          <w:szCs w:val="24"/>
          <w:lang w:val="es-ES_tradnl"/>
        </w:rPr>
        <w:t>03531/INFOEM/IP/RR/2018</w:t>
      </w:r>
      <w:r w:rsidR="00E00B84">
        <w:rPr>
          <w:rFonts w:ascii="Palatino Linotype" w:hAnsi="Palatino Linotype" w:cs="Tahoma"/>
          <w:b/>
          <w:bCs/>
          <w:iCs/>
          <w:sz w:val="22"/>
          <w:szCs w:val="24"/>
          <w:lang w:val="es-ES_tradnl"/>
        </w:rPr>
        <w:t xml:space="preserve"> y </w:t>
      </w:r>
      <w:r w:rsidR="00E00B84" w:rsidRPr="004E591C">
        <w:rPr>
          <w:rFonts w:ascii="Palatino Linotype" w:hAnsi="Palatino Linotype" w:cs="Tahoma"/>
          <w:b/>
          <w:bCs/>
          <w:iCs/>
          <w:sz w:val="22"/>
          <w:szCs w:val="24"/>
          <w:lang w:val="es-ES_tradnl"/>
        </w:rPr>
        <w:t>0353</w:t>
      </w:r>
      <w:r w:rsidR="00784C96">
        <w:rPr>
          <w:rFonts w:ascii="Palatino Linotype" w:hAnsi="Palatino Linotype" w:cs="Tahoma"/>
          <w:b/>
          <w:bCs/>
          <w:iCs/>
          <w:sz w:val="22"/>
          <w:szCs w:val="24"/>
          <w:lang w:val="es-ES_tradnl"/>
        </w:rPr>
        <w:t>2</w:t>
      </w:r>
      <w:r w:rsidR="00E00B84" w:rsidRPr="004E591C">
        <w:rPr>
          <w:rFonts w:ascii="Palatino Linotype" w:hAnsi="Palatino Linotype" w:cs="Tahoma"/>
          <w:b/>
          <w:bCs/>
          <w:iCs/>
          <w:sz w:val="22"/>
          <w:szCs w:val="24"/>
          <w:lang w:val="es-ES_tradnl"/>
        </w:rPr>
        <w:t>/INFOEM/IP/RR/2018</w:t>
      </w:r>
      <w:r w:rsidR="00AB0303" w:rsidRPr="004E591C">
        <w:rPr>
          <w:rFonts w:ascii="Palatino Linotype" w:hAnsi="Palatino Linotype" w:cs="Tahoma"/>
          <w:bCs/>
          <w:iCs/>
          <w:sz w:val="22"/>
          <w:szCs w:val="24"/>
          <w:lang w:val="es-ES_tradnl"/>
        </w:rPr>
        <w:t xml:space="preserve">, porque </w:t>
      </w:r>
      <w:r w:rsidR="00A61001">
        <w:rPr>
          <w:rFonts w:ascii="Palatino Linotype" w:hAnsi="Palatino Linotype" w:cs="Tahoma"/>
          <w:bCs/>
          <w:iCs/>
          <w:sz w:val="22"/>
          <w:szCs w:val="24"/>
          <w:lang w:val="es-ES_tradnl"/>
        </w:rPr>
        <w:t xml:space="preserve">el Sujeto Obligado </w:t>
      </w:r>
      <w:r w:rsidR="00AB0303" w:rsidRPr="004E591C">
        <w:rPr>
          <w:rFonts w:ascii="Palatino Linotype" w:hAnsi="Palatino Linotype" w:cs="Tahoma"/>
          <w:bCs/>
          <w:iCs/>
          <w:sz w:val="22"/>
          <w:szCs w:val="24"/>
          <w:lang w:val="es-ES_tradnl"/>
        </w:rPr>
        <w:t xml:space="preserve">al </w:t>
      </w:r>
      <w:r w:rsidR="009C2A5E">
        <w:rPr>
          <w:rFonts w:ascii="Palatino Linotype" w:hAnsi="Palatino Linotype" w:cs="Tahoma"/>
          <w:bCs/>
          <w:iCs/>
          <w:sz w:val="22"/>
          <w:szCs w:val="24"/>
          <w:lang w:val="es-ES_tradnl"/>
        </w:rPr>
        <w:t>modificar</w:t>
      </w:r>
      <w:r w:rsidR="00AB0303" w:rsidRPr="004E591C">
        <w:rPr>
          <w:rFonts w:ascii="Palatino Linotype" w:hAnsi="Palatino Linotype" w:cs="Tahoma"/>
          <w:bCs/>
          <w:iCs/>
          <w:sz w:val="22"/>
          <w:szCs w:val="24"/>
          <w:lang w:val="es-ES_tradnl"/>
        </w:rPr>
        <w:t xml:space="preserve"> la</w:t>
      </w:r>
      <w:r w:rsidR="00E00B84">
        <w:rPr>
          <w:rFonts w:ascii="Palatino Linotype" w:hAnsi="Palatino Linotype" w:cs="Tahoma"/>
          <w:bCs/>
          <w:iCs/>
          <w:sz w:val="22"/>
          <w:szCs w:val="24"/>
          <w:lang w:val="es-ES_tradnl"/>
        </w:rPr>
        <w:t>s</w:t>
      </w:r>
      <w:r w:rsidR="00AB0303" w:rsidRPr="004E591C">
        <w:rPr>
          <w:rFonts w:ascii="Palatino Linotype" w:hAnsi="Palatino Linotype" w:cs="Tahoma"/>
          <w:bCs/>
          <w:iCs/>
          <w:sz w:val="22"/>
          <w:szCs w:val="24"/>
          <w:lang w:val="es-ES_tradnl"/>
        </w:rPr>
        <w:t xml:space="preserve"> respuesta</w:t>
      </w:r>
      <w:r w:rsidR="00E00B84">
        <w:rPr>
          <w:rFonts w:ascii="Palatino Linotype" w:hAnsi="Palatino Linotype" w:cs="Tahoma"/>
          <w:bCs/>
          <w:iCs/>
          <w:sz w:val="22"/>
          <w:szCs w:val="24"/>
          <w:lang w:val="es-ES_tradnl"/>
        </w:rPr>
        <w:t>s</w:t>
      </w:r>
      <w:r w:rsidR="00AB0303" w:rsidRPr="004E591C">
        <w:rPr>
          <w:rFonts w:ascii="Palatino Linotype" w:hAnsi="Palatino Linotype" w:cs="Tahoma"/>
          <w:bCs/>
          <w:iCs/>
          <w:sz w:val="22"/>
          <w:szCs w:val="24"/>
          <w:lang w:val="es-ES_tradnl"/>
        </w:rPr>
        <w:t xml:space="preserve"> </w:t>
      </w:r>
      <w:r w:rsidR="00E00B84">
        <w:rPr>
          <w:rFonts w:ascii="Palatino Linotype" w:hAnsi="Palatino Linotype" w:cs="Tahoma"/>
          <w:bCs/>
          <w:iCs/>
          <w:sz w:val="22"/>
          <w:szCs w:val="24"/>
          <w:lang w:val="es-ES_tradnl"/>
        </w:rPr>
        <w:t>los</w:t>
      </w:r>
      <w:r w:rsidR="00AB0303" w:rsidRPr="004E591C">
        <w:rPr>
          <w:rFonts w:ascii="Palatino Linotype" w:hAnsi="Palatino Linotype" w:cs="Tahoma"/>
          <w:bCs/>
          <w:iCs/>
          <w:sz w:val="22"/>
          <w:szCs w:val="24"/>
          <w:lang w:val="es-ES_tradnl"/>
        </w:rPr>
        <w:t xml:space="preserve"> </w:t>
      </w:r>
      <w:r w:rsidR="00AB0303" w:rsidRPr="004E591C">
        <w:rPr>
          <w:rFonts w:ascii="Palatino Linotype" w:hAnsi="Palatino Linotype" w:cs="Tahoma"/>
          <w:bCs/>
          <w:iCs/>
          <w:sz w:val="22"/>
          <w:szCs w:val="24"/>
          <w:lang w:val="es-ES_tradnl"/>
        </w:rPr>
        <w:lastRenderedPageBreak/>
        <w:t>recurso</w:t>
      </w:r>
      <w:r w:rsidR="00E00B84">
        <w:rPr>
          <w:rFonts w:ascii="Palatino Linotype" w:hAnsi="Palatino Linotype" w:cs="Tahoma"/>
          <w:bCs/>
          <w:iCs/>
          <w:sz w:val="22"/>
          <w:szCs w:val="24"/>
          <w:lang w:val="es-ES_tradnl"/>
        </w:rPr>
        <w:t>s</w:t>
      </w:r>
      <w:r w:rsidR="00AB0303" w:rsidRPr="004E591C">
        <w:rPr>
          <w:rFonts w:ascii="Palatino Linotype" w:hAnsi="Palatino Linotype" w:cs="Tahoma"/>
          <w:bCs/>
          <w:iCs/>
          <w:sz w:val="22"/>
          <w:szCs w:val="24"/>
          <w:lang w:val="es-ES_tradnl"/>
        </w:rPr>
        <w:t xml:space="preserve"> de revisión qued</w:t>
      </w:r>
      <w:r w:rsidR="00E00B84">
        <w:rPr>
          <w:rFonts w:ascii="Palatino Linotype" w:hAnsi="Palatino Linotype" w:cs="Tahoma"/>
          <w:bCs/>
          <w:iCs/>
          <w:sz w:val="22"/>
          <w:szCs w:val="24"/>
          <w:lang w:val="es-ES_tradnl"/>
        </w:rPr>
        <w:t>aron</w:t>
      </w:r>
      <w:r w:rsidR="00AB0303" w:rsidRPr="004E591C">
        <w:rPr>
          <w:rFonts w:ascii="Palatino Linotype" w:hAnsi="Palatino Linotype" w:cs="Tahoma"/>
          <w:bCs/>
          <w:iCs/>
          <w:sz w:val="22"/>
          <w:szCs w:val="24"/>
          <w:lang w:val="es-ES_tradnl"/>
        </w:rPr>
        <w:t xml:space="preserve"> sin materia, en términos del Considerando SEGUNDO  de la presente resolución.</w:t>
      </w:r>
    </w:p>
    <w:p w:rsidR="00576EA1" w:rsidRPr="004E591C" w:rsidRDefault="00576EA1" w:rsidP="006C09DE">
      <w:pPr>
        <w:spacing w:line="360" w:lineRule="auto"/>
        <w:jc w:val="both"/>
        <w:rPr>
          <w:rFonts w:ascii="Palatino Linotype" w:hAnsi="Palatino Linotype" w:cs="Arial"/>
          <w:lang w:val="es-ES_tradnl"/>
        </w:rPr>
      </w:pPr>
    </w:p>
    <w:p w:rsidR="00470A51" w:rsidRDefault="00576EA1" w:rsidP="006C09DE">
      <w:pPr>
        <w:spacing w:line="360" w:lineRule="auto"/>
        <w:jc w:val="both"/>
        <w:rPr>
          <w:rFonts w:ascii="Palatino Linotype" w:hAnsi="Palatino Linotype" w:cs="Tahoma"/>
          <w:bCs/>
          <w:iCs/>
          <w:sz w:val="22"/>
          <w:szCs w:val="24"/>
          <w:lang w:val="es-ES_tradnl"/>
        </w:rPr>
      </w:pPr>
      <w:r w:rsidRPr="008C053F">
        <w:rPr>
          <w:rFonts w:ascii="Palatino Linotype" w:hAnsi="Palatino Linotype" w:cs="Arial"/>
          <w:b/>
          <w:sz w:val="22"/>
          <w:lang w:val="es-ES_tradnl"/>
        </w:rPr>
        <w:t>SEGUNDO.</w:t>
      </w:r>
      <w:r w:rsidRPr="008C053F">
        <w:rPr>
          <w:rFonts w:ascii="Palatino Linotype" w:hAnsi="Palatino Linotype" w:cs="Arial"/>
          <w:sz w:val="22"/>
          <w:lang w:val="es-ES_tradnl"/>
        </w:rPr>
        <w:t xml:space="preserve"> </w:t>
      </w:r>
      <w:r w:rsidR="00683AF1" w:rsidRPr="008C053F">
        <w:rPr>
          <w:rFonts w:ascii="Palatino Linotype" w:hAnsi="Palatino Linotype" w:cs="Tahoma"/>
          <w:sz w:val="22"/>
        </w:rPr>
        <w:t xml:space="preserve">Se </w:t>
      </w:r>
      <w:r w:rsidR="007D00A6" w:rsidRPr="008C053F">
        <w:rPr>
          <w:rFonts w:ascii="Palatino Linotype" w:hAnsi="Palatino Linotype" w:cs="Tahoma"/>
          <w:b/>
          <w:sz w:val="22"/>
        </w:rPr>
        <w:t>MODIFICA</w:t>
      </w:r>
      <w:r w:rsidR="00683AF1" w:rsidRPr="008C053F">
        <w:rPr>
          <w:rFonts w:ascii="Palatino Linotype" w:hAnsi="Palatino Linotype" w:cs="Tahoma"/>
          <w:sz w:val="22"/>
        </w:rPr>
        <w:t xml:space="preserve"> </w:t>
      </w:r>
      <w:r w:rsidR="009C2A5E" w:rsidRPr="008C053F" w:rsidDel="00A2474A">
        <w:rPr>
          <w:rFonts w:ascii="Palatino Linotype" w:hAnsi="Palatino Linotype" w:cs="Tahoma"/>
          <w:sz w:val="22"/>
          <w:szCs w:val="22"/>
        </w:rPr>
        <w:t>la respuesta entregada por el Sujeto Obligado</w:t>
      </w:r>
      <w:r w:rsidR="009C2A5E" w:rsidRPr="008C053F" w:rsidDel="00A2474A">
        <w:rPr>
          <w:rFonts w:ascii="Palatino Linotype" w:hAnsi="Palatino Linotype" w:cs="Tahoma"/>
          <w:b/>
          <w:sz w:val="22"/>
          <w:szCs w:val="22"/>
        </w:rPr>
        <w:t xml:space="preserve"> </w:t>
      </w:r>
      <w:r w:rsidR="00E00B84" w:rsidRPr="008C053F">
        <w:rPr>
          <w:rFonts w:ascii="Palatino Linotype" w:hAnsi="Palatino Linotype" w:cs="Tahoma"/>
          <w:sz w:val="22"/>
          <w:szCs w:val="22"/>
        </w:rPr>
        <w:t>a la solicitud</w:t>
      </w:r>
      <w:r w:rsidR="009C2A5E" w:rsidRPr="008C053F" w:rsidDel="00A2474A">
        <w:rPr>
          <w:rFonts w:ascii="Palatino Linotype" w:hAnsi="Palatino Linotype" w:cs="Tahoma"/>
          <w:sz w:val="22"/>
          <w:szCs w:val="22"/>
        </w:rPr>
        <w:t xml:space="preserve"> de acc</w:t>
      </w:r>
      <w:r w:rsidR="00E00B84" w:rsidRPr="008C053F">
        <w:rPr>
          <w:rFonts w:ascii="Palatino Linotype" w:hAnsi="Palatino Linotype" w:cs="Tahoma"/>
          <w:sz w:val="22"/>
          <w:szCs w:val="22"/>
        </w:rPr>
        <w:t>eso a la información con número</w:t>
      </w:r>
      <w:r w:rsidR="00683AF1" w:rsidRPr="008C053F">
        <w:rPr>
          <w:rFonts w:ascii="Palatino Linotype" w:hAnsi="Palatino Linotype" w:cs="Tahoma"/>
          <w:b/>
          <w:bCs/>
          <w:iCs/>
          <w:sz w:val="22"/>
          <w:szCs w:val="24"/>
          <w:lang w:val="es-ES_tradnl"/>
        </w:rPr>
        <w:t xml:space="preserve"> </w:t>
      </w:r>
      <w:r w:rsidR="00784C96" w:rsidRPr="00784C96">
        <w:rPr>
          <w:rFonts w:ascii="Palatino Linotype" w:hAnsi="Palatino Linotype" w:cs="Tahoma"/>
          <w:b/>
          <w:bCs/>
          <w:iCs/>
          <w:sz w:val="22"/>
          <w:szCs w:val="24"/>
          <w:lang w:val="es-ES_tradnl"/>
        </w:rPr>
        <w:t>0028</w:t>
      </w:r>
      <w:r w:rsidR="00A42B54">
        <w:rPr>
          <w:rFonts w:ascii="Palatino Linotype" w:hAnsi="Palatino Linotype" w:cs="Tahoma"/>
          <w:b/>
          <w:bCs/>
          <w:iCs/>
          <w:sz w:val="22"/>
          <w:szCs w:val="24"/>
          <w:lang w:val="es-ES_tradnl"/>
        </w:rPr>
        <w:t>2</w:t>
      </w:r>
      <w:r w:rsidR="00784C96" w:rsidRPr="00784C96">
        <w:rPr>
          <w:rFonts w:ascii="Palatino Linotype" w:hAnsi="Palatino Linotype" w:cs="Tahoma"/>
          <w:b/>
          <w:bCs/>
          <w:iCs/>
          <w:sz w:val="22"/>
          <w:szCs w:val="24"/>
          <w:lang w:val="es-ES_tradnl"/>
        </w:rPr>
        <w:t>/UAEM/IP/2018</w:t>
      </w:r>
      <w:r w:rsidR="00784C96">
        <w:rPr>
          <w:rFonts w:ascii="Palatino Linotype" w:hAnsi="Palatino Linotype" w:cs="Tahoma"/>
          <w:b/>
          <w:bCs/>
          <w:iCs/>
          <w:sz w:val="22"/>
          <w:szCs w:val="24"/>
          <w:lang w:val="es-ES_tradnl"/>
        </w:rPr>
        <w:t xml:space="preserve">, </w:t>
      </w:r>
      <w:r w:rsidR="00784C96" w:rsidRPr="00784C96">
        <w:rPr>
          <w:rFonts w:ascii="Palatino Linotype" w:hAnsi="Palatino Linotype" w:cs="Tahoma"/>
          <w:bCs/>
          <w:iCs/>
          <w:sz w:val="22"/>
          <w:szCs w:val="24"/>
          <w:lang w:val="es-ES_tradnl"/>
        </w:rPr>
        <w:t xml:space="preserve">correspondiente al Recurso de Revisión </w:t>
      </w:r>
      <w:r w:rsidR="00683AF1" w:rsidRPr="008C053F">
        <w:rPr>
          <w:rFonts w:ascii="Palatino Linotype" w:hAnsi="Palatino Linotype" w:cs="Tahoma"/>
          <w:b/>
          <w:bCs/>
          <w:iCs/>
          <w:sz w:val="22"/>
          <w:szCs w:val="24"/>
          <w:lang w:val="es-ES_tradnl"/>
        </w:rPr>
        <w:t>03533/INFOEM/IP/RR/2018</w:t>
      </w:r>
      <w:r w:rsidR="00683AF1" w:rsidRPr="008C053F">
        <w:rPr>
          <w:rFonts w:ascii="Palatino Linotype" w:hAnsi="Palatino Linotype" w:cs="Tahoma"/>
          <w:bCs/>
          <w:iCs/>
          <w:sz w:val="22"/>
          <w:szCs w:val="24"/>
          <w:lang w:val="es-ES_tradnl"/>
        </w:rPr>
        <w:t>,</w:t>
      </w:r>
      <w:r w:rsidR="00470A51">
        <w:rPr>
          <w:rFonts w:ascii="Palatino Linotype" w:hAnsi="Palatino Linotype" w:cs="Tahoma"/>
          <w:bCs/>
          <w:iCs/>
          <w:sz w:val="22"/>
          <w:szCs w:val="24"/>
          <w:lang w:val="es-ES_tradnl"/>
        </w:rPr>
        <w:t xml:space="preserve"> por resultar </w:t>
      </w:r>
      <w:r w:rsidR="00470A51" w:rsidRPr="00470A51">
        <w:rPr>
          <w:rFonts w:ascii="Palatino Linotype" w:hAnsi="Palatino Linotype" w:cs="Tahoma"/>
          <w:b/>
          <w:bCs/>
          <w:iCs/>
          <w:caps/>
          <w:sz w:val="22"/>
          <w:szCs w:val="24"/>
          <w:lang w:val="es-ES_tradnl"/>
        </w:rPr>
        <w:t>parcialmente fundados</w:t>
      </w:r>
      <w:r w:rsidR="00470A51">
        <w:rPr>
          <w:rFonts w:ascii="Palatino Linotype" w:hAnsi="Palatino Linotype" w:cs="Tahoma"/>
          <w:bCs/>
          <w:iCs/>
          <w:sz w:val="22"/>
          <w:szCs w:val="24"/>
          <w:lang w:val="es-ES_tradnl"/>
        </w:rPr>
        <w:t xml:space="preserve"> los agravios vertidos por el recurrente.</w:t>
      </w:r>
    </w:p>
    <w:p w:rsidR="00470A51" w:rsidRDefault="00470A51" w:rsidP="006C09DE">
      <w:pPr>
        <w:spacing w:line="360" w:lineRule="auto"/>
        <w:jc w:val="both"/>
        <w:rPr>
          <w:rFonts w:ascii="Palatino Linotype" w:hAnsi="Palatino Linotype" w:cs="Tahoma"/>
          <w:bCs/>
          <w:iCs/>
          <w:sz w:val="22"/>
          <w:szCs w:val="24"/>
          <w:lang w:val="es-ES_tradnl"/>
        </w:rPr>
      </w:pPr>
    </w:p>
    <w:p w:rsidR="00683AF1" w:rsidRPr="004E591C" w:rsidRDefault="00470A51" w:rsidP="00952487">
      <w:pPr>
        <w:spacing w:line="360" w:lineRule="auto"/>
        <w:ind w:left="567" w:right="567"/>
        <w:jc w:val="both"/>
        <w:rPr>
          <w:rFonts w:ascii="Palatino Linotype" w:hAnsi="Palatino Linotype" w:cs="Tahoma"/>
          <w:b/>
          <w:bCs/>
          <w:iCs/>
          <w:sz w:val="22"/>
          <w:szCs w:val="24"/>
          <w:lang w:val="es-ES_tradnl"/>
        </w:rPr>
      </w:pPr>
      <w:r>
        <w:rPr>
          <w:rFonts w:ascii="Palatino Linotype" w:hAnsi="Palatino Linotype" w:cs="Tahoma"/>
          <w:bCs/>
          <w:iCs/>
          <w:sz w:val="22"/>
          <w:szCs w:val="24"/>
          <w:lang w:val="es-ES_tradnl"/>
        </w:rPr>
        <w:t>S</w:t>
      </w:r>
      <w:r w:rsidR="001935D3" w:rsidRPr="008C053F">
        <w:rPr>
          <w:rFonts w:ascii="Palatino Linotype" w:hAnsi="Palatino Linotype" w:cs="Tahoma"/>
          <w:bCs/>
          <w:iCs/>
          <w:sz w:val="22"/>
          <w:szCs w:val="24"/>
          <w:lang w:val="es-ES_tradnl"/>
        </w:rPr>
        <w:t xml:space="preserve">e </w:t>
      </w:r>
      <w:r w:rsidR="001935D3" w:rsidRPr="00A61001">
        <w:rPr>
          <w:rFonts w:ascii="Palatino Linotype" w:hAnsi="Palatino Linotype" w:cs="Tahoma"/>
          <w:b/>
          <w:bCs/>
          <w:iCs/>
          <w:caps/>
          <w:sz w:val="22"/>
          <w:szCs w:val="24"/>
          <w:lang w:val="es-ES_tradnl"/>
        </w:rPr>
        <w:t>ordena</w:t>
      </w:r>
      <w:r w:rsidR="001935D3" w:rsidRPr="008C053F">
        <w:rPr>
          <w:rFonts w:ascii="Palatino Linotype" w:hAnsi="Palatino Linotype" w:cs="Tahoma"/>
          <w:bCs/>
          <w:iCs/>
          <w:sz w:val="22"/>
          <w:szCs w:val="24"/>
          <w:lang w:val="es-ES_tradnl"/>
        </w:rPr>
        <w:t xml:space="preserve"> </w:t>
      </w:r>
      <w:r w:rsidR="00C53948">
        <w:rPr>
          <w:rFonts w:ascii="Palatino Linotype" w:hAnsi="Palatino Linotype" w:cs="Tahoma"/>
          <w:bCs/>
          <w:iCs/>
          <w:sz w:val="22"/>
          <w:szCs w:val="24"/>
          <w:lang w:val="es-ES_tradnl"/>
        </w:rPr>
        <w:t xml:space="preserve">al Sujeto Obligado </w:t>
      </w:r>
      <w:r w:rsidR="00A61001">
        <w:rPr>
          <w:rFonts w:ascii="Palatino Linotype" w:hAnsi="Palatino Linotype" w:cs="Tahoma"/>
          <w:bCs/>
          <w:iCs/>
          <w:sz w:val="22"/>
          <w:szCs w:val="24"/>
          <w:lang w:val="es-ES_tradnl"/>
        </w:rPr>
        <w:t>haga entrega</w:t>
      </w:r>
      <w:r w:rsidR="00952487">
        <w:rPr>
          <w:rFonts w:ascii="Palatino Linotype" w:hAnsi="Palatino Linotype" w:cs="Tahoma"/>
          <w:bCs/>
          <w:iCs/>
          <w:sz w:val="22"/>
          <w:szCs w:val="24"/>
          <w:lang w:val="es-ES_tradnl"/>
        </w:rPr>
        <w:t>,</w:t>
      </w:r>
      <w:r w:rsidR="00A61001">
        <w:rPr>
          <w:rFonts w:ascii="Palatino Linotype" w:hAnsi="Palatino Linotype" w:cs="Tahoma"/>
          <w:bCs/>
          <w:iCs/>
          <w:sz w:val="22"/>
          <w:szCs w:val="24"/>
          <w:lang w:val="es-ES_tradnl"/>
        </w:rPr>
        <w:t xml:space="preserve"> </w:t>
      </w:r>
      <w:r w:rsidR="00BD35D6">
        <w:rPr>
          <w:rFonts w:ascii="Palatino Linotype" w:hAnsi="Palatino Linotype" w:cs="Tahoma"/>
          <w:sz w:val="22"/>
          <w:szCs w:val="22"/>
        </w:rPr>
        <w:t>vía SAIMEX</w:t>
      </w:r>
      <w:r w:rsidR="00952487">
        <w:rPr>
          <w:rFonts w:ascii="Palatino Linotype" w:hAnsi="Palatino Linotype" w:cs="Tahoma"/>
          <w:sz w:val="22"/>
          <w:szCs w:val="22"/>
        </w:rPr>
        <w:t xml:space="preserve">, </w:t>
      </w:r>
      <w:r w:rsidR="00A61001">
        <w:rPr>
          <w:rFonts w:ascii="Palatino Linotype" w:hAnsi="Palatino Linotype" w:cs="Tahoma"/>
          <w:bCs/>
          <w:iCs/>
          <w:sz w:val="22"/>
          <w:szCs w:val="24"/>
          <w:lang w:val="es-ES_tradnl"/>
        </w:rPr>
        <w:t>de</w:t>
      </w:r>
      <w:r w:rsidR="001935D3" w:rsidRPr="008C053F">
        <w:rPr>
          <w:rFonts w:ascii="Palatino Linotype" w:hAnsi="Palatino Linotype" w:cs="Tahoma"/>
          <w:bCs/>
          <w:iCs/>
          <w:sz w:val="22"/>
          <w:szCs w:val="24"/>
          <w:lang w:val="es-ES_tradnl"/>
        </w:rPr>
        <w:t xml:space="preserve"> la o las transferencias bancarias correspondientes a las </w:t>
      </w:r>
      <w:r w:rsidR="00E00B84" w:rsidRPr="008C053F">
        <w:rPr>
          <w:rFonts w:ascii="Palatino Linotype" w:hAnsi="Palatino Linotype" w:cs="Tahoma"/>
          <w:bCs/>
          <w:iCs/>
          <w:sz w:val="22"/>
          <w:szCs w:val="24"/>
          <w:lang w:val="es-ES_tradnl"/>
        </w:rPr>
        <w:t>quincenas trece</w:t>
      </w:r>
      <w:r w:rsidR="008C053F">
        <w:rPr>
          <w:rFonts w:ascii="Palatino Linotype" w:hAnsi="Palatino Linotype" w:cs="Tahoma"/>
          <w:bCs/>
          <w:iCs/>
          <w:sz w:val="22"/>
          <w:szCs w:val="24"/>
          <w:lang w:val="es-ES_tradnl"/>
        </w:rPr>
        <w:t>, catorce y de la dieciséis a l</w:t>
      </w:r>
      <w:r w:rsidR="00E00B84" w:rsidRPr="008C053F">
        <w:rPr>
          <w:rFonts w:ascii="Palatino Linotype" w:hAnsi="Palatino Linotype" w:cs="Tahoma"/>
          <w:bCs/>
          <w:iCs/>
          <w:sz w:val="22"/>
          <w:szCs w:val="24"/>
          <w:lang w:val="es-ES_tradnl"/>
        </w:rPr>
        <w:t>a veinticuatro del año</w:t>
      </w:r>
      <w:r w:rsidR="00E00B84">
        <w:rPr>
          <w:rFonts w:ascii="Palatino Linotype" w:hAnsi="Palatino Linotype" w:cs="Tahoma"/>
          <w:bCs/>
          <w:iCs/>
          <w:sz w:val="22"/>
          <w:szCs w:val="24"/>
          <w:lang w:val="es-ES_tradnl"/>
        </w:rPr>
        <w:t xml:space="preserve"> dos mil dieciséis. En caso de</w:t>
      </w:r>
      <w:r w:rsidR="008C053F">
        <w:rPr>
          <w:rFonts w:ascii="Palatino Linotype" w:hAnsi="Palatino Linotype" w:cs="Tahoma"/>
          <w:bCs/>
          <w:iCs/>
          <w:sz w:val="22"/>
          <w:szCs w:val="24"/>
          <w:lang w:val="es-ES_tradnl"/>
        </w:rPr>
        <w:t xml:space="preserve"> no</w:t>
      </w:r>
      <w:r w:rsidR="00E00B84">
        <w:rPr>
          <w:rFonts w:ascii="Palatino Linotype" w:hAnsi="Palatino Linotype" w:cs="Tahoma"/>
          <w:bCs/>
          <w:iCs/>
          <w:sz w:val="22"/>
          <w:szCs w:val="24"/>
          <w:lang w:val="es-ES_tradnl"/>
        </w:rPr>
        <w:t xml:space="preserve"> contar con ellas, deberá emitir Acuerdo de inexistencia por su Comité de Transparencia.</w:t>
      </w:r>
    </w:p>
    <w:p w:rsidR="00AE7C10" w:rsidRDefault="00AE7C10" w:rsidP="006C09DE">
      <w:pPr>
        <w:spacing w:line="360" w:lineRule="auto"/>
        <w:jc w:val="both"/>
        <w:rPr>
          <w:rFonts w:ascii="Palatino Linotype" w:hAnsi="Palatino Linotype" w:cs="Arial"/>
          <w:sz w:val="22"/>
          <w:lang w:val="es-ES_tradnl"/>
        </w:rPr>
      </w:pPr>
    </w:p>
    <w:p w:rsidR="00F7793E" w:rsidRPr="004E591C" w:rsidRDefault="00AE7C10" w:rsidP="006C09DE">
      <w:pPr>
        <w:spacing w:line="360" w:lineRule="auto"/>
        <w:jc w:val="both"/>
        <w:rPr>
          <w:rFonts w:ascii="Palatino Linotype" w:hAnsi="Palatino Linotype" w:cs="Tahoma"/>
          <w:sz w:val="22"/>
          <w:szCs w:val="22"/>
        </w:rPr>
      </w:pPr>
      <w:r w:rsidRPr="00AE7C10">
        <w:rPr>
          <w:rFonts w:ascii="Palatino Linotype" w:hAnsi="Palatino Linotype" w:cs="Arial"/>
          <w:b/>
          <w:sz w:val="22"/>
          <w:lang w:val="es-ES_tradnl"/>
        </w:rPr>
        <w:t xml:space="preserve">TERCERO. </w:t>
      </w:r>
      <w:r w:rsidR="00F7793E" w:rsidRPr="004E591C" w:rsidDel="00A2474A">
        <w:rPr>
          <w:rFonts w:ascii="Palatino Linotype" w:hAnsi="Palatino Linotype" w:cs="Tahoma"/>
          <w:sz w:val="22"/>
          <w:szCs w:val="22"/>
          <w:lang w:val="es-ES_tradnl"/>
        </w:rPr>
        <w:t xml:space="preserve">Se </w:t>
      </w:r>
      <w:r w:rsidR="00F7793E" w:rsidRPr="004E591C" w:rsidDel="00A2474A">
        <w:rPr>
          <w:rFonts w:ascii="Palatino Linotype" w:hAnsi="Palatino Linotype" w:cs="Tahoma"/>
          <w:b/>
          <w:sz w:val="22"/>
          <w:szCs w:val="22"/>
          <w:lang w:val="es-ES_tradnl"/>
        </w:rPr>
        <w:t>REVOCAN</w:t>
      </w:r>
      <w:r w:rsidR="00F7793E" w:rsidRPr="004E591C" w:rsidDel="00A2474A">
        <w:rPr>
          <w:rFonts w:ascii="Palatino Linotype" w:hAnsi="Palatino Linotype" w:cs="Tahoma"/>
          <w:sz w:val="22"/>
          <w:szCs w:val="22"/>
          <w:lang w:val="es-ES_tradnl"/>
        </w:rPr>
        <w:t xml:space="preserve"> </w:t>
      </w:r>
      <w:r w:rsidR="00F7793E" w:rsidRPr="004E591C" w:rsidDel="00A2474A">
        <w:rPr>
          <w:rFonts w:ascii="Palatino Linotype" w:hAnsi="Palatino Linotype" w:cs="Tahoma"/>
          <w:sz w:val="22"/>
          <w:szCs w:val="22"/>
        </w:rPr>
        <w:t>las respuestas entregadas por el Sujeto Obligado</w:t>
      </w:r>
      <w:r w:rsidR="00F7793E" w:rsidRPr="004E591C" w:rsidDel="00A2474A">
        <w:rPr>
          <w:rFonts w:ascii="Palatino Linotype" w:hAnsi="Palatino Linotype" w:cs="Tahoma"/>
          <w:b/>
          <w:sz w:val="22"/>
          <w:szCs w:val="22"/>
        </w:rPr>
        <w:t xml:space="preserve"> </w:t>
      </w:r>
      <w:r w:rsidR="00F7793E" w:rsidRPr="004E591C" w:rsidDel="00A2474A">
        <w:rPr>
          <w:rFonts w:ascii="Palatino Linotype" w:hAnsi="Palatino Linotype" w:cs="Tahoma"/>
          <w:sz w:val="22"/>
          <w:szCs w:val="22"/>
        </w:rPr>
        <w:t xml:space="preserve">a las solicitudes de acceso a la información con número </w:t>
      </w:r>
      <w:r w:rsidR="00F7793E" w:rsidRPr="004E591C" w:rsidDel="00A2474A">
        <w:rPr>
          <w:rFonts w:ascii="Palatino Linotype" w:hAnsi="Palatino Linotype" w:cs="Tahoma"/>
          <w:b/>
          <w:bCs/>
          <w:sz w:val="22"/>
          <w:szCs w:val="22"/>
        </w:rPr>
        <w:t>00283/UAEM/IP/2018</w:t>
      </w:r>
      <w:r w:rsidR="00F7793E" w:rsidRPr="004E591C" w:rsidDel="00A2474A">
        <w:rPr>
          <w:rFonts w:ascii="Palatino Linotype" w:hAnsi="Palatino Linotype" w:cs="Tahoma"/>
          <w:bCs/>
          <w:sz w:val="22"/>
          <w:szCs w:val="22"/>
        </w:rPr>
        <w:t xml:space="preserve"> y </w:t>
      </w:r>
      <w:r w:rsidR="00F7793E" w:rsidRPr="004E591C" w:rsidDel="00A2474A">
        <w:rPr>
          <w:rFonts w:ascii="Palatino Linotype" w:hAnsi="Palatino Linotype" w:cs="Tahoma"/>
          <w:b/>
          <w:bCs/>
          <w:sz w:val="22"/>
          <w:szCs w:val="22"/>
        </w:rPr>
        <w:t>00284/UAEM/IP/2018</w:t>
      </w:r>
      <w:r w:rsidR="00F7793E" w:rsidRPr="004E591C" w:rsidDel="00A2474A">
        <w:rPr>
          <w:rFonts w:ascii="Palatino Linotype" w:hAnsi="Palatino Linotype" w:cs="Tahoma"/>
          <w:sz w:val="22"/>
          <w:szCs w:val="22"/>
        </w:rPr>
        <w:t xml:space="preserve">, </w:t>
      </w:r>
      <w:r w:rsidR="00784C96" w:rsidRPr="00784C96">
        <w:rPr>
          <w:rFonts w:ascii="Palatino Linotype" w:hAnsi="Palatino Linotype" w:cs="Tahoma"/>
          <w:bCs/>
          <w:iCs/>
          <w:sz w:val="22"/>
          <w:szCs w:val="24"/>
          <w:lang w:val="es-ES_tradnl"/>
        </w:rPr>
        <w:t>correspondiente</w:t>
      </w:r>
      <w:r w:rsidR="00784C96">
        <w:rPr>
          <w:rFonts w:ascii="Palatino Linotype" w:hAnsi="Palatino Linotype" w:cs="Tahoma"/>
          <w:bCs/>
          <w:iCs/>
          <w:sz w:val="22"/>
          <w:szCs w:val="24"/>
          <w:lang w:val="es-ES_tradnl"/>
        </w:rPr>
        <w:t>s</w:t>
      </w:r>
      <w:r w:rsidR="00784C96" w:rsidRPr="00784C96">
        <w:rPr>
          <w:rFonts w:ascii="Palatino Linotype" w:hAnsi="Palatino Linotype" w:cs="Tahoma"/>
          <w:bCs/>
          <w:iCs/>
          <w:sz w:val="22"/>
          <w:szCs w:val="24"/>
          <w:lang w:val="es-ES_tradnl"/>
        </w:rPr>
        <w:t xml:space="preserve"> a</w:t>
      </w:r>
      <w:r w:rsidR="00784C96">
        <w:rPr>
          <w:rFonts w:ascii="Palatino Linotype" w:hAnsi="Palatino Linotype" w:cs="Tahoma"/>
          <w:bCs/>
          <w:iCs/>
          <w:sz w:val="22"/>
          <w:szCs w:val="24"/>
          <w:lang w:val="es-ES_tradnl"/>
        </w:rPr>
        <w:t xml:space="preserve"> </w:t>
      </w:r>
      <w:r w:rsidR="00784C96" w:rsidRPr="00784C96">
        <w:rPr>
          <w:rFonts w:ascii="Palatino Linotype" w:hAnsi="Palatino Linotype" w:cs="Tahoma"/>
          <w:bCs/>
          <w:iCs/>
          <w:sz w:val="22"/>
          <w:szCs w:val="24"/>
          <w:lang w:val="es-ES_tradnl"/>
        </w:rPr>
        <w:t>l</w:t>
      </w:r>
      <w:r w:rsidR="00784C96">
        <w:rPr>
          <w:rFonts w:ascii="Palatino Linotype" w:hAnsi="Palatino Linotype" w:cs="Tahoma"/>
          <w:bCs/>
          <w:iCs/>
          <w:sz w:val="22"/>
          <w:szCs w:val="24"/>
          <w:lang w:val="es-ES_tradnl"/>
        </w:rPr>
        <w:t>os</w:t>
      </w:r>
      <w:r w:rsidR="00784C96" w:rsidRPr="00784C96">
        <w:rPr>
          <w:rFonts w:ascii="Palatino Linotype" w:hAnsi="Palatino Linotype" w:cs="Tahoma"/>
          <w:bCs/>
          <w:iCs/>
          <w:sz w:val="22"/>
          <w:szCs w:val="24"/>
          <w:lang w:val="es-ES_tradnl"/>
        </w:rPr>
        <w:t xml:space="preserve"> Recurso</w:t>
      </w:r>
      <w:r w:rsidR="00784C96">
        <w:rPr>
          <w:rFonts w:ascii="Palatino Linotype" w:hAnsi="Palatino Linotype" w:cs="Tahoma"/>
          <w:bCs/>
          <w:iCs/>
          <w:sz w:val="22"/>
          <w:szCs w:val="24"/>
          <w:lang w:val="es-ES_tradnl"/>
        </w:rPr>
        <w:t>s</w:t>
      </w:r>
      <w:r w:rsidR="00784C96" w:rsidRPr="00784C96">
        <w:rPr>
          <w:rFonts w:ascii="Palatino Linotype" w:hAnsi="Palatino Linotype" w:cs="Tahoma"/>
          <w:bCs/>
          <w:iCs/>
          <w:sz w:val="22"/>
          <w:szCs w:val="24"/>
          <w:lang w:val="es-ES_tradnl"/>
        </w:rPr>
        <w:t xml:space="preserve"> de Revisión </w:t>
      </w:r>
      <w:r w:rsidR="00784C96" w:rsidRPr="008C053F">
        <w:rPr>
          <w:rFonts w:ascii="Palatino Linotype" w:hAnsi="Palatino Linotype" w:cs="Tahoma"/>
          <w:b/>
          <w:bCs/>
          <w:iCs/>
          <w:sz w:val="22"/>
          <w:szCs w:val="24"/>
          <w:lang w:val="es-ES_tradnl"/>
        </w:rPr>
        <w:t>0353</w:t>
      </w:r>
      <w:r w:rsidR="00784C96">
        <w:rPr>
          <w:rFonts w:ascii="Palatino Linotype" w:hAnsi="Palatino Linotype" w:cs="Tahoma"/>
          <w:b/>
          <w:bCs/>
          <w:iCs/>
          <w:sz w:val="22"/>
          <w:szCs w:val="24"/>
          <w:lang w:val="es-ES_tradnl"/>
        </w:rPr>
        <w:t>4</w:t>
      </w:r>
      <w:r w:rsidR="00784C96" w:rsidRPr="008C053F">
        <w:rPr>
          <w:rFonts w:ascii="Palatino Linotype" w:hAnsi="Palatino Linotype" w:cs="Tahoma"/>
          <w:b/>
          <w:bCs/>
          <w:iCs/>
          <w:sz w:val="22"/>
          <w:szCs w:val="24"/>
          <w:lang w:val="es-ES_tradnl"/>
        </w:rPr>
        <w:t>/INFOEM/IP/RR/2018</w:t>
      </w:r>
      <w:r w:rsidR="00784C96">
        <w:rPr>
          <w:rFonts w:ascii="Palatino Linotype" w:hAnsi="Palatino Linotype" w:cs="Tahoma"/>
          <w:b/>
          <w:bCs/>
          <w:iCs/>
          <w:sz w:val="22"/>
          <w:szCs w:val="24"/>
          <w:lang w:val="es-ES_tradnl"/>
        </w:rPr>
        <w:t xml:space="preserve"> y </w:t>
      </w:r>
      <w:r w:rsidR="00784C96" w:rsidRPr="008C053F">
        <w:rPr>
          <w:rFonts w:ascii="Palatino Linotype" w:hAnsi="Palatino Linotype" w:cs="Tahoma"/>
          <w:b/>
          <w:bCs/>
          <w:iCs/>
          <w:sz w:val="22"/>
          <w:szCs w:val="24"/>
          <w:lang w:val="es-ES_tradnl"/>
        </w:rPr>
        <w:t>0353</w:t>
      </w:r>
      <w:r w:rsidR="00784C96">
        <w:rPr>
          <w:rFonts w:ascii="Palatino Linotype" w:hAnsi="Palatino Linotype" w:cs="Tahoma"/>
          <w:b/>
          <w:bCs/>
          <w:iCs/>
          <w:sz w:val="22"/>
          <w:szCs w:val="24"/>
          <w:lang w:val="es-ES_tradnl"/>
        </w:rPr>
        <w:t>5</w:t>
      </w:r>
      <w:r w:rsidR="00784C96" w:rsidRPr="008C053F">
        <w:rPr>
          <w:rFonts w:ascii="Palatino Linotype" w:hAnsi="Palatino Linotype" w:cs="Tahoma"/>
          <w:b/>
          <w:bCs/>
          <w:iCs/>
          <w:sz w:val="22"/>
          <w:szCs w:val="24"/>
          <w:lang w:val="es-ES_tradnl"/>
        </w:rPr>
        <w:t>/INFOEM/IP/RR/2018</w:t>
      </w:r>
      <w:r w:rsidR="00784C96" w:rsidRPr="008C053F">
        <w:rPr>
          <w:rFonts w:ascii="Palatino Linotype" w:hAnsi="Palatino Linotype" w:cs="Tahoma"/>
          <w:bCs/>
          <w:iCs/>
          <w:sz w:val="22"/>
          <w:szCs w:val="24"/>
          <w:lang w:val="es-ES_tradnl"/>
        </w:rPr>
        <w:t>,</w:t>
      </w:r>
      <w:r w:rsidR="00784C96">
        <w:rPr>
          <w:rFonts w:ascii="Palatino Linotype" w:hAnsi="Palatino Linotype" w:cs="Tahoma"/>
          <w:bCs/>
          <w:iCs/>
          <w:sz w:val="22"/>
          <w:szCs w:val="24"/>
          <w:lang w:val="es-ES_tradnl"/>
        </w:rPr>
        <w:t xml:space="preserve"> respectivamente, </w:t>
      </w:r>
      <w:r w:rsidR="00F7793E" w:rsidRPr="004E591C" w:rsidDel="00A2474A">
        <w:rPr>
          <w:rFonts w:ascii="Palatino Linotype" w:hAnsi="Palatino Linotype" w:cs="Tahoma"/>
          <w:sz w:val="22"/>
          <w:szCs w:val="22"/>
        </w:rPr>
        <w:t xml:space="preserve">por resultar </w:t>
      </w:r>
      <w:r w:rsidR="00F7793E" w:rsidRPr="004E591C" w:rsidDel="00A2474A">
        <w:rPr>
          <w:rFonts w:ascii="Palatino Linotype" w:hAnsi="Palatino Linotype" w:cs="Tahoma"/>
          <w:b/>
          <w:sz w:val="22"/>
          <w:szCs w:val="22"/>
        </w:rPr>
        <w:t xml:space="preserve">FUNDADOS </w:t>
      </w:r>
      <w:r w:rsidR="00F7793E" w:rsidRPr="004E591C" w:rsidDel="00A2474A">
        <w:rPr>
          <w:rFonts w:ascii="Palatino Linotype" w:hAnsi="Palatino Linotype" w:cs="Tahoma"/>
          <w:sz w:val="22"/>
          <w:szCs w:val="22"/>
        </w:rPr>
        <w:t>los motivos de inconformidad vertidos por el recurrente, en términos de</w:t>
      </w:r>
      <w:r w:rsidR="007F527F">
        <w:rPr>
          <w:rFonts w:ascii="Palatino Linotype" w:hAnsi="Palatino Linotype" w:cs="Tahoma"/>
          <w:sz w:val="22"/>
          <w:szCs w:val="22"/>
        </w:rPr>
        <w:t xml:space="preserve"> los</w:t>
      </w:r>
      <w:r w:rsidR="00F7793E" w:rsidRPr="004E591C" w:rsidDel="00A2474A">
        <w:rPr>
          <w:rFonts w:ascii="Palatino Linotype" w:hAnsi="Palatino Linotype" w:cs="Tahoma"/>
          <w:b/>
          <w:sz w:val="22"/>
          <w:szCs w:val="22"/>
        </w:rPr>
        <w:t xml:space="preserve"> </w:t>
      </w:r>
      <w:r w:rsidR="00F7793E" w:rsidRPr="004E591C" w:rsidDel="00A2474A">
        <w:rPr>
          <w:rFonts w:ascii="Palatino Linotype" w:hAnsi="Palatino Linotype" w:cs="Tahoma"/>
          <w:sz w:val="22"/>
          <w:szCs w:val="22"/>
        </w:rPr>
        <w:t>considerando</w:t>
      </w:r>
      <w:r w:rsidR="007F527F">
        <w:rPr>
          <w:rFonts w:ascii="Palatino Linotype" w:hAnsi="Palatino Linotype" w:cs="Tahoma"/>
          <w:sz w:val="22"/>
          <w:szCs w:val="22"/>
        </w:rPr>
        <w:t>s</w:t>
      </w:r>
      <w:r w:rsidR="00F7793E" w:rsidRPr="004E591C" w:rsidDel="00A2474A">
        <w:rPr>
          <w:rFonts w:ascii="Palatino Linotype" w:hAnsi="Palatino Linotype" w:cs="Tahoma"/>
          <w:b/>
          <w:sz w:val="22"/>
          <w:szCs w:val="22"/>
        </w:rPr>
        <w:t xml:space="preserve"> </w:t>
      </w:r>
      <w:r w:rsidR="00F7793E" w:rsidRPr="004E591C" w:rsidDel="00A2474A">
        <w:rPr>
          <w:rFonts w:ascii="Palatino Linotype" w:hAnsi="Palatino Linotype" w:cs="Tahoma"/>
          <w:sz w:val="22"/>
          <w:szCs w:val="22"/>
        </w:rPr>
        <w:t>QUINTO y SEXTO</w:t>
      </w:r>
      <w:r w:rsidR="00F7793E" w:rsidRPr="004E591C" w:rsidDel="00A2474A">
        <w:rPr>
          <w:rFonts w:ascii="Palatino Linotype" w:hAnsi="Palatino Linotype" w:cs="Tahoma"/>
          <w:b/>
          <w:sz w:val="22"/>
          <w:szCs w:val="22"/>
        </w:rPr>
        <w:t xml:space="preserve"> </w:t>
      </w:r>
      <w:r w:rsidR="00F7793E" w:rsidRPr="004E591C" w:rsidDel="00A2474A">
        <w:rPr>
          <w:rFonts w:ascii="Palatino Linotype" w:hAnsi="Palatino Linotype" w:cs="Tahoma"/>
          <w:sz w:val="22"/>
          <w:szCs w:val="22"/>
        </w:rPr>
        <w:t>de la presente resoluci</w:t>
      </w:r>
      <w:r w:rsidR="00F7793E" w:rsidRPr="004E591C">
        <w:rPr>
          <w:rFonts w:ascii="Palatino Linotype" w:hAnsi="Palatino Linotype" w:cs="Tahoma"/>
          <w:sz w:val="22"/>
          <w:szCs w:val="22"/>
        </w:rPr>
        <w:t>ón.</w:t>
      </w:r>
    </w:p>
    <w:p w:rsidR="00576EA1" w:rsidRPr="00432631" w:rsidRDefault="00576EA1" w:rsidP="006C09DE">
      <w:pPr>
        <w:spacing w:line="360" w:lineRule="auto"/>
        <w:jc w:val="both"/>
        <w:rPr>
          <w:rFonts w:ascii="Palatino Linotype" w:hAnsi="Palatino Linotype" w:cs="Arial"/>
          <w:sz w:val="22"/>
          <w:szCs w:val="22"/>
          <w:lang w:val="es-ES_tradnl"/>
        </w:rPr>
      </w:pPr>
    </w:p>
    <w:p w:rsidR="00F7793E" w:rsidRPr="00432631" w:rsidRDefault="00F7793E" w:rsidP="005B23E2">
      <w:pPr>
        <w:spacing w:line="360" w:lineRule="auto"/>
        <w:ind w:left="567" w:right="567"/>
        <w:jc w:val="both"/>
        <w:rPr>
          <w:rFonts w:ascii="Palatino Linotype" w:eastAsia="Calibri" w:hAnsi="Palatino Linotype" w:cs="Tahoma"/>
          <w:b/>
          <w:bCs/>
          <w:sz w:val="22"/>
          <w:szCs w:val="22"/>
          <w:lang w:eastAsia="en-US"/>
        </w:rPr>
      </w:pPr>
      <w:r w:rsidRPr="00432631">
        <w:rPr>
          <w:rFonts w:ascii="Palatino Linotype" w:hAnsi="Palatino Linotype" w:cs="Tahoma"/>
          <w:sz w:val="22"/>
          <w:szCs w:val="22"/>
        </w:rPr>
        <w:t xml:space="preserve">Se </w:t>
      </w:r>
      <w:r w:rsidRPr="00432631">
        <w:rPr>
          <w:rFonts w:ascii="Palatino Linotype" w:hAnsi="Palatino Linotype" w:cs="Tahoma"/>
          <w:b/>
          <w:sz w:val="22"/>
          <w:szCs w:val="22"/>
        </w:rPr>
        <w:t>ORDENA</w:t>
      </w:r>
      <w:r w:rsidRPr="00432631">
        <w:rPr>
          <w:rFonts w:ascii="Palatino Linotype" w:hAnsi="Palatino Linotype" w:cs="Tahoma"/>
          <w:sz w:val="22"/>
          <w:szCs w:val="22"/>
        </w:rPr>
        <w:t xml:space="preserve"> a la Universidad Autónoma del Estado de México, haga entrega al Recurrente, a través del Sistema de Acceso a la Información Mexiquense (SAIMEX), </w:t>
      </w:r>
      <w:r w:rsidR="00BD35D6">
        <w:rPr>
          <w:rFonts w:ascii="Palatino Linotype" w:hAnsi="Palatino Linotype" w:cs="Tahoma"/>
          <w:sz w:val="22"/>
          <w:szCs w:val="22"/>
        </w:rPr>
        <w:t xml:space="preserve">de lo siguiente: </w:t>
      </w:r>
      <w:r w:rsidRPr="00432631">
        <w:rPr>
          <w:rFonts w:ascii="Palatino Linotype" w:eastAsia="Calibri" w:hAnsi="Palatino Linotype" w:cs="Tahoma"/>
          <w:bCs/>
          <w:sz w:val="22"/>
          <w:szCs w:val="22"/>
          <w:lang w:eastAsia="en-US"/>
        </w:rPr>
        <w:t xml:space="preserve">Acuerdo de Comité de Transparencia, donde confirme la inexistencia de los comprobantes de cada una de las transferencias bancarias o interbancarias realizadas al Instituto de Seguridad Social del Estado de México y </w:t>
      </w:r>
      <w:r w:rsidRPr="00432631">
        <w:rPr>
          <w:rFonts w:ascii="Palatino Linotype" w:eastAsia="Calibri" w:hAnsi="Palatino Linotype" w:cs="Tahoma"/>
          <w:bCs/>
          <w:sz w:val="22"/>
          <w:szCs w:val="22"/>
          <w:lang w:eastAsia="en-US"/>
        </w:rPr>
        <w:lastRenderedPageBreak/>
        <w:t xml:space="preserve">Municipios, para pagar las cuotas y aportaciones de sus trabajadores, </w:t>
      </w:r>
      <w:r w:rsidRPr="00432631">
        <w:rPr>
          <w:rFonts w:ascii="Palatino Linotype" w:eastAsia="Calibri" w:hAnsi="Palatino Linotype" w:cs="Tahoma"/>
          <w:b/>
          <w:bCs/>
          <w:sz w:val="22"/>
          <w:szCs w:val="22"/>
          <w:lang w:eastAsia="en-US"/>
        </w:rPr>
        <w:t>del uno de enero de dos mil diecisiete al treinta y uno de julio de dos mil dieciocho.</w:t>
      </w:r>
    </w:p>
    <w:p w:rsidR="002D0D55" w:rsidRPr="004E591C" w:rsidRDefault="002D0D55" w:rsidP="006C09DE">
      <w:pPr>
        <w:pStyle w:val="Prrafodelista"/>
        <w:spacing w:line="360" w:lineRule="auto"/>
        <w:jc w:val="both"/>
        <w:rPr>
          <w:rFonts w:ascii="Palatino Linotype" w:eastAsia="Calibri" w:hAnsi="Palatino Linotype" w:cs="Tahoma"/>
          <w:bCs/>
          <w:lang w:eastAsia="en-US"/>
        </w:rPr>
      </w:pPr>
    </w:p>
    <w:p w:rsidR="007F4F85" w:rsidRPr="004E591C" w:rsidRDefault="00C53948" w:rsidP="006C09DE">
      <w:pPr>
        <w:spacing w:line="360" w:lineRule="auto"/>
        <w:jc w:val="both"/>
        <w:rPr>
          <w:rFonts w:ascii="Palatino Linotype" w:hAnsi="Palatino Linotype" w:cs="Tahoma"/>
          <w:sz w:val="22"/>
        </w:rPr>
      </w:pPr>
      <w:r>
        <w:rPr>
          <w:rFonts w:ascii="Palatino Linotype" w:hAnsi="Palatino Linotype" w:cs="Tahoma"/>
          <w:b/>
          <w:sz w:val="22"/>
        </w:rPr>
        <w:t>CUARTO</w:t>
      </w:r>
      <w:r w:rsidR="007F4F85" w:rsidRPr="004E591C">
        <w:rPr>
          <w:rFonts w:ascii="Palatino Linotype" w:hAnsi="Palatino Linotype" w:cs="Tahoma"/>
          <w:b/>
          <w:sz w:val="22"/>
        </w:rPr>
        <w:t xml:space="preserve">. NOTIFÍQUESE </w:t>
      </w:r>
      <w:r w:rsidR="007F4F85" w:rsidRPr="004E591C">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42748E" w:rsidRPr="004E591C" w:rsidRDefault="0042748E" w:rsidP="006C09DE">
      <w:pPr>
        <w:spacing w:line="360" w:lineRule="auto"/>
        <w:jc w:val="both"/>
        <w:rPr>
          <w:rFonts w:ascii="Palatino Linotype" w:hAnsi="Palatino Linotype" w:cs="Tahoma"/>
          <w:sz w:val="22"/>
        </w:rPr>
      </w:pPr>
    </w:p>
    <w:p w:rsidR="007F4F85" w:rsidRPr="004E591C" w:rsidRDefault="00C53948" w:rsidP="006C09DE">
      <w:pPr>
        <w:spacing w:line="360" w:lineRule="auto"/>
        <w:jc w:val="both"/>
        <w:rPr>
          <w:rFonts w:ascii="Palatino Linotype" w:hAnsi="Palatino Linotype" w:cs="Tahoma"/>
          <w:sz w:val="22"/>
        </w:rPr>
      </w:pPr>
      <w:r>
        <w:rPr>
          <w:rFonts w:ascii="Palatino Linotype" w:hAnsi="Palatino Linotype" w:cs="Tahoma"/>
          <w:b/>
          <w:sz w:val="22"/>
        </w:rPr>
        <w:t>QUINTO</w:t>
      </w:r>
      <w:r w:rsidR="007F4F85" w:rsidRPr="004E591C">
        <w:rPr>
          <w:rFonts w:ascii="Palatino Linotype" w:hAnsi="Palatino Linotype" w:cs="Tahoma"/>
          <w:b/>
          <w:sz w:val="22"/>
        </w:rPr>
        <w:t>. NOTIFÍQUESE</w:t>
      </w:r>
      <w:r w:rsidR="007F4F85" w:rsidRPr="004E591C">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F4F85" w:rsidRPr="004E591C" w:rsidRDefault="007F4F85" w:rsidP="006C09DE">
      <w:pPr>
        <w:spacing w:line="360" w:lineRule="auto"/>
        <w:jc w:val="both"/>
        <w:rPr>
          <w:rFonts w:ascii="Palatino Linotype" w:hAnsi="Palatino Linotype" w:cs="Tahoma"/>
          <w:sz w:val="22"/>
        </w:rPr>
      </w:pPr>
    </w:p>
    <w:p w:rsidR="00AB0303" w:rsidRPr="004E591C" w:rsidRDefault="00AB0303" w:rsidP="006C09DE">
      <w:pPr>
        <w:spacing w:line="360" w:lineRule="auto"/>
        <w:jc w:val="both"/>
        <w:rPr>
          <w:rFonts w:ascii="Palatino Linotype" w:hAnsi="Palatino Linotype" w:cs="Tahoma"/>
          <w:sz w:val="22"/>
        </w:rPr>
      </w:pPr>
      <w:r w:rsidRPr="004E591C">
        <w:rPr>
          <w:rFonts w:ascii="Palatino Linotype" w:hAnsi="Palatino Linotype" w:cs="Tahoma"/>
          <w:sz w:val="22"/>
        </w:rPr>
        <w:t xml:space="preserve">ASÍ LO RESUELVE, POR </w:t>
      </w:r>
      <w:r w:rsidRPr="00C973B7">
        <w:rPr>
          <w:rFonts w:ascii="Palatino Linotype" w:hAnsi="Palatino Linotype" w:cs="Tahoma"/>
          <w:b/>
          <w:sz w:val="22"/>
        </w:rPr>
        <w:t>UNANIMIDAD</w:t>
      </w:r>
      <w:r w:rsidRPr="004E591C">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SEGUNDA SESIÓN ORDINARIA CELEBRADA EL CATORCE DE NOVIEMBRE DE DOS MIL DIECIOCHO, ANTE EL SECRETARIO TÉCNICO DEL PLENO, ALEXIS TAPIA RAMÍREZ.</w:t>
      </w:r>
    </w:p>
    <w:p w:rsidR="00576EA1" w:rsidRPr="004E591C" w:rsidRDefault="00576EA1" w:rsidP="006C09DE">
      <w:pPr>
        <w:spacing w:line="360" w:lineRule="auto"/>
        <w:jc w:val="both"/>
        <w:rPr>
          <w:rFonts w:ascii="Palatino Linotype" w:hAnsi="Palatino Linotype" w:cs="Tahoma"/>
          <w:sz w:val="22"/>
          <w:szCs w:val="22"/>
        </w:rPr>
      </w:pPr>
    </w:p>
    <w:p w:rsidR="00AB0303" w:rsidRPr="004E591C" w:rsidRDefault="00AB0303" w:rsidP="006C09DE">
      <w:pPr>
        <w:spacing w:line="360" w:lineRule="auto"/>
        <w:jc w:val="both"/>
        <w:rPr>
          <w:rFonts w:ascii="Palatino Linotype" w:hAnsi="Palatino Linotype" w:cs="Tahoma"/>
          <w:sz w:val="22"/>
          <w:szCs w:val="22"/>
        </w:rPr>
      </w:pPr>
    </w:p>
    <w:p w:rsidR="00AB0303" w:rsidRPr="004E591C" w:rsidRDefault="00AB0303" w:rsidP="006C09DE">
      <w:pPr>
        <w:spacing w:line="360" w:lineRule="auto"/>
        <w:jc w:val="both"/>
        <w:rPr>
          <w:rFonts w:ascii="Palatino Linotype" w:hAnsi="Palatino Linotype" w:cs="Tahoma"/>
          <w:sz w:val="22"/>
          <w:szCs w:val="22"/>
        </w:rPr>
      </w:pPr>
    </w:p>
    <w:p w:rsidR="00AB0303" w:rsidRDefault="00AB0303" w:rsidP="006C09DE">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FF46FD" w:rsidTr="00952487">
        <w:tc>
          <w:tcPr>
            <w:tcW w:w="9072" w:type="dxa"/>
            <w:gridSpan w:val="2"/>
          </w:tcPr>
          <w:p w:rsidR="00952487" w:rsidRPr="00FF46FD" w:rsidRDefault="00952487" w:rsidP="00626CAE">
            <w:pPr>
              <w:spacing w:line="360" w:lineRule="auto"/>
              <w:jc w:val="center"/>
              <w:rPr>
                <w:rFonts w:ascii="Palatino Linotype" w:eastAsia="Calibri" w:hAnsi="Palatino Linotype" w:cs="Tahoma"/>
                <w:b/>
                <w:sz w:val="24"/>
                <w:szCs w:val="24"/>
                <w:lang w:eastAsia="es-MX"/>
              </w:rPr>
            </w:pPr>
          </w:p>
          <w:p w:rsidR="00952487" w:rsidRPr="00C973B7" w:rsidRDefault="00952487" w:rsidP="00626CAE">
            <w:pPr>
              <w:tabs>
                <w:tab w:val="left" w:pos="2445"/>
                <w:tab w:val="center" w:pos="4428"/>
              </w:tabs>
              <w:spacing w:line="360" w:lineRule="auto"/>
              <w:jc w:val="center"/>
              <w:rPr>
                <w:rFonts w:ascii="Palatino Linotype" w:eastAsia="Calibri" w:hAnsi="Palatino Linotype" w:cs="Tahoma"/>
                <w:b/>
                <w:sz w:val="22"/>
                <w:szCs w:val="24"/>
                <w:lang w:eastAsia="es-MX"/>
              </w:rPr>
            </w:pPr>
            <w:r w:rsidRPr="00C973B7">
              <w:rPr>
                <w:rFonts w:ascii="Palatino Linotype" w:eastAsia="Calibri" w:hAnsi="Palatino Linotype" w:cs="Tahoma"/>
                <w:b/>
                <w:sz w:val="22"/>
                <w:szCs w:val="24"/>
                <w:lang w:eastAsia="es-MX"/>
              </w:rPr>
              <w:t>Zulema Martínez Sánchez</w:t>
            </w:r>
          </w:p>
          <w:p w:rsidR="00952487" w:rsidRPr="00C973B7" w:rsidRDefault="00952487" w:rsidP="00626CAE">
            <w:pPr>
              <w:spacing w:line="360" w:lineRule="auto"/>
              <w:ind w:right="-108"/>
              <w:jc w:val="center"/>
              <w:rPr>
                <w:rFonts w:ascii="Palatino Linotype" w:eastAsia="Calibri" w:hAnsi="Palatino Linotype" w:cs="Tahoma"/>
                <w:sz w:val="22"/>
                <w:szCs w:val="24"/>
                <w:lang w:eastAsia="es-MX"/>
              </w:rPr>
            </w:pPr>
            <w:r w:rsidRPr="00C973B7">
              <w:rPr>
                <w:rFonts w:ascii="Palatino Linotype" w:eastAsia="Calibri" w:hAnsi="Palatino Linotype" w:cs="Tahoma"/>
                <w:sz w:val="22"/>
                <w:szCs w:val="24"/>
                <w:lang w:eastAsia="es-MX"/>
              </w:rPr>
              <w:t>Comisionada Presidenta</w:t>
            </w:r>
          </w:p>
          <w:p w:rsidR="00952487" w:rsidRPr="00C973B7" w:rsidRDefault="00952487" w:rsidP="00626CAE">
            <w:pPr>
              <w:spacing w:line="360" w:lineRule="auto"/>
              <w:jc w:val="center"/>
              <w:rPr>
                <w:rFonts w:ascii="Palatino Linotype" w:eastAsia="Calibri" w:hAnsi="Palatino Linotype" w:cs="Tahoma"/>
                <w:b/>
                <w:sz w:val="22"/>
                <w:szCs w:val="24"/>
                <w:lang w:eastAsia="es-MX"/>
              </w:rPr>
            </w:pPr>
            <w:r w:rsidRPr="00C973B7">
              <w:rPr>
                <w:rFonts w:ascii="Palatino Linotype" w:eastAsia="Calibri" w:hAnsi="Palatino Linotype" w:cs="Tahoma"/>
                <w:b/>
                <w:sz w:val="22"/>
                <w:szCs w:val="24"/>
                <w:lang w:eastAsia="es-MX"/>
              </w:rPr>
              <w:t>(Rúbrica)</w:t>
            </w:r>
          </w:p>
          <w:p w:rsidR="00952487" w:rsidRDefault="00952487" w:rsidP="00626CAE">
            <w:pPr>
              <w:spacing w:line="360" w:lineRule="auto"/>
              <w:ind w:right="-108"/>
              <w:rPr>
                <w:rFonts w:ascii="Palatino Linotype" w:eastAsia="Calibri" w:hAnsi="Palatino Linotype" w:cs="Tahoma"/>
                <w:b/>
                <w:sz w:val="24"/>
                <w:szCs w:val="24"/>
              </w:rPr>
            </w:pPr>
          </w:p>
          <w:p w:rsidR="00C973B7" w:rsidRPr="00FF46FD" w:rsidRDefault="00C973B7" w:rsidP="00626CAE">
            <w:pPr>
              <w:spacing w:line="360" w:lineRule="auto"/>
              <w:ind w:right="-108"/>
              <w:rPr>
                <w:rFonts w:ascii="Palatino Linotype" w:eastAsia="Calibri" w:hAnsi="Palatino Linotype" w:cs="Tahoma"/>
                <w:b/>
                <w:sz w:val="24"/>
                <w:szCs w:val="24"/>
              </w:rPr>
            </w:pPr>
          </w:p>
        </w:tc>
      </w:tr>
      <w:tr w:rsidR="00952487" w:rsidRPr="00B27509" w:rsidTr="00952487">
        <w:trPr>
          <w:trHeight w:val="2797"/>
        </w:trPr>
        <w:tc>
          <w:tcPr>
            <w:tcW w:w="4536" w:type="dxa"/>
          </w:tcPr>
          <w:p w:rsidR="00952487" w:rsidRDefault="00952487" w:rsidP="00626CAE">
            <w:pPr>
              <w:spacing w:line="360" w:lineRule="auto"/>
              <w:ind w:right="-108"/>
              <w:jc w:val="center"/>
              <w:rPr>
                <w:rFonts w:ascii="Palatino Linotype" w:eastAsia="Calibri" w:hAnsi="Palatino Linotype" w:cs="Tahoma"/>
                <w:b/>
                <w:sz w:val="24"/>
                <w:szCs w:val="24"/>
              </w:rPr>
            </w:pPr>
          </w:p>
          <w:p w:rsidR="00952487" w:rsidRPr="00C973B7" w:rsidRDefault="00952487" w:rsidP="00626CAE">
            <w:pPr>
              <w:spacing w:line="360" w:lineRule="auto"/>
              <w:ind w:right="-108"/>
              <w:jc w:val="center"/>
              <w:rPr>
                <w:rFonts w:ascii="Palatino Linotype" w:eastAsia="Calibri" w:hAnsi="Palatino Linotype" w:cs="Tahoma"/>
                <w:b/>
                <w:sz w:val="22"/>
                <w:szCs w:val="24"/>
              </w:rPr>
            </w:pPr>
            <w:r w:rsidRPr="00C973B7">
              <w:rPr>
                <w:rFonts w:ascii="Palatino Linotype" w:eastAsia="Calibri" w:hAnsi="Palatino Linotype" w:cs="Tahoma"/>
                <w:b/>
                <w:sz w:val="22"/>
                <w:szCs w:val="24"/>
              </w:rPr>
              <w:t xml:space="preserve">Eva Abaid Yapur </w:t>
            </w:r>
          </w:p>
          <w:p w:rsidR="00952487" w:rsidRPr="00C973B7" w:rsidRDefault="00952487" w:rsidP="00626CAE">
            <w:pPr>
              <w:spacing w:line="360" w:lineRule="auto"/>
              <w:ind w:right="-108"/>
              <w:jc w:val="center"/>
              <w:rPr>
                <w:rFonts w:ascii="Palatino Linotype" w:eastAsia="Calibri" w:hAnsi="Palatino Linotype" w:cs="Tahoma"/>
                <w:sz w:val="22"/>
                <w:szCs w:val="24"/>
              </w:rPr>
            </w:pPr>
            <w:r w:rsidRPr="00C973B7">
              <w:rPr>
                <w:rFonts w:ascii="Palatino Linotype" w:eastAsia="Calibri" w:hAnsi="Palatino Linotype" w:cs="Tahoma"/>
                <w:sz w:val="22"/>
                <w:szCs w:val="24"/>
              </w:rPr>
              <w:t>Comisionada</w:t>
            </w:r>
          </w:p>
          <w:p w:rsidR="00952487" w:rsidRPr="00C973B7" w:rsidRDefault="00952487" w:rsidP="00626CAE">
            <w:pPr>
              <w:spacing w:line="360" w:lineRule="auto"/>
              <w:jc w:val="center"/>
              <w:rPr>
                <w:rFonts w:ascii="Palatino Linotype" w:eastAsia="Calibri" w:hAnsi="Palatino Linotype" w:cs="Tahoma"/>
                <w:b/>
                <w:sz w:val="22"/>
                <w:szCs w:val="24"/>
                <w:lang w:eastAsia="es-MX"/>
              </w:rPr>
            </w:pPr>
            <w:r w:rsidRPr="00C973B7">
              <w:rPr>
                <w:rFonts w:ascii="Palatino Linotype" w:eastAsia="Calibri" w:hAnsi="Palatino Linotype" w:cs="Tahoma"/>
                <w:b/>
                <w:sz w:val="22"/>
                <w:szCs w:val="24"/>
                <w:lang w:eastAsia="es-MX"/>
              </w:rPr>
              <w:t>(Rúbrica)</w:t>
            </w:r>
          </w:p>
          <w:p w:rsidR="00952487" w:rsidRDefault="00952487" w:rsidP="00952487">
            <w:pPr>
              <w:spacing w:line="360" w:lineRule="auto"/>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rsidR="00C973B7" w:rsidRPr="00952487" w:rsidRDefault="00C973B7" w:rsidP="00952487">
            <w:pPr>
              <w:spacing w:line="360" w:lineRule="auto"/>
              <w:rPr>
                <w:rFonts w:ascii="Palatino Linotype" w:eastAsia="Calibri" w:hAnsi="Palatino Linotype" w:cs="Tahoma"/>
                <w:sz w:val="24"/>
                <w:szCs w:val="24"/>
                <w:lang w:eastAsia="es-MX"/>
              </w:rPr>
            </w:pPr>
          </w:p>
        </w:tc>
        <w:tc>
          <w:tcPr>
            <w:tcW w:w="4536" w:type="dxa"/>
          </w:tcPr>
          <w:p w:rsidR="00C973B7" w:rsidRDefault="00C973B7" w:rsidP="00C973B7">
            <w:pPr>
              <w:spacing w:line="360" w:lineRule="auto"/>
              <w:ind w:right="-108"/>
              <w:rPr>
                <w:rFonts w:ascii="Palatino Linotype" w:eastAsia="Calibri" w:hAnsi="Palatino Linotype" w:cs="Tahoma"/>
                <w:b/>
                <w:sz w:val="24"/>
                <w:szCs w:val="24"/>
              </w:rPr>
            </w:pPr>
          </w:p>
          <w:p w:rsidR="00952487" w:rsidRPr="00C973B7" w:rsidRDefault="00952487" w:rsidP="00952487">
            <w:pPr>
              <w:spacing w:line="360" w:lineRule="auto"/>
              <w:ind w:right="-108"/>
              <w:jc w:val="center"/>
              <w:rPr>
                <w:rFonts w:ascii="Palatino Linotype" w:eastAsia="Calibri" w:hAnsi="Palatino Linotype" w:cs="Tahoma"/>
                <w:b/>
                <w:sz w:val="22"/>
                <w:szCs w:val="24"/>
                <w:lang w:eastAsia="es-MX"/>
              </w:rPr>
            </w:pPr>
            <w:r w:rsidRPr="00C973B7">
              <w:rPr>
                <w:rFonts w:ascii="Palatino Linotype" w:eastAsia="Calibri" w:hAnsi="Palatino Linotype" w:cs="Tahoma"/>
                <w:b/>
                <w:sz w:val="22"/>
                <w:szCs w:val="24"/>
                <w:lang w:eastAsia="es-MX"/>
              </w:rPr>
              <w:t>José Guadalupe Luna Hernández</w:t>
            </w:r>
          </w:p>
          <w:p w:rsidR="00952487" w:rsidRPr="00C973B7" w:rsidRDefault="00952487" w:rsidP="00626CAE">
            <w:pPr>
              <w:spacing w:line="360" w:lineRule="auto"/>
              <w:ind w:right="-108"/>
              <w:jc w:val="center"/>
              <w:rPr>
                <w:rFonts w:ascii="Palatino Linotype" w:eastAsia="Calibri" w:hAnsi="Palatino Linotype" w:cs="Tahoma"/>
                <w:sz w:val="22"/>
                <w:szCs w:val="24"/>
                <w:lang w:eastAsia="es-MX"/>
              </w:rPr>
            </w:pPr>
            <w:r w:rsidRPr="00C973B7">
              <w:rPr>
                <w:rFonts w:ascii="Palatino Linotype" w:eastAsia="Calibri" w:hAnsi="Palatino Linotype" w:cs="Tahoma"/>
                <w:sz w:val="22"/>
                <w:szCs w:val="24"/>
                <w:lang w:eastAsia="es-MX"/>
              </w:rPr>
              <w:t>Comisionado</w:t>
            </w:r>
          </w:p>
          <w:p w:rsidR="00952487" w:rsidRPr="00B27509" w:rsidRDefault="00952487" w:rsidP="00626CAE">
            <w:pPr>
              <w:spacing w:line="360" w:lineRule="auto"/>
              <w:jc w:val="center"/>
              <w:rPr>
                <w:rFonts w:ascii="Palatino Linotype" w:eastAsia="Calibri" w:hAnsi="Palatino Linotype" w:cs="Tahoma"/>
                <w:b/>
                <w:sz w:val="24"/>
                <w:szCs w:val="24"/>
                <w:lang w:eastAsia="es-MX"/>
              </w:rPr>
            </w:pPr>
            <w:r w:rsidRPr="00C973B7">
              <w:rPr>
                <w:rFonts w:ascii="Palatino Linotype" w:eastAsia="Calibri" w:hAnsi="Palatino Linotype" w:cs="Tahoma"/>
                <w:b/>
                <w:sz w:val="22"/>
                <w:szCs w:val="24"/>
                <w:lang w:eastAsia="es-MX"/>
              </w:rPr>
              <w:t>(Rúbrica)</w:t>
            </w:r>
          </w:p>
        </w:tc>
      </w:tr>
      <w:tr w:rsidR="00952487" w:rsidRPr="00FF46FD" w:rsidTr="00952487">
        <w:trPr>
          <w:trHeight w:val="2519"/>
        </w:trPr>
        <w:tc>
          <w:tcPr>
            <w:tcW w:w="4536" w:type="dxa"/>
          </w:tcPr>
          <w:p w:rsidR="00952487" w:rsidRPr="00C973B7" w:rsidRDefault="00952487" w:rsidP="00626CAE">
            <w:pPr>
              <w:spacing w:line="360" w:lineRule="auto"/>
              <w:jc w:val="center"/>
              <w:rPr>
                <w:rFonts w:ascii="Palatino Linotype" w:eastAsia="Calibri" w:hAnsi="Palatino Linotype" w:cs="Tahoma"/>
                <w:b/>
                <w:sz w:val="22"/>
                <w:szCs w:val="24"/>
                <w:lang w:val="es-ES_tradnl"/>
              </w:rPr>
            </w:pPr>
            <w:r w:rsidRPr="00C973B7">
              <w:rPr>
                <w:rFonts w:ascii="Palatino Linotype" w:eastAsia="Calibri" w:hAnsi="Palatino Linotype" w:cs="Tahoma"/>
                <w:b/>
                <w:sz w:val="22"/>
                <w:szCs w:val="24"/>
              </w:rPr>
              <w:t xml:space="preserve"> </w:t>
            </w:r>
            <w:r w:rsidRPr="00C973B7">
              <w:rPr>
                <w:rFonts w:ascii="Palatino Linotype" w:eastAsia="Calibri" w:hAnsi="Palatino Linotype" w:cs="Tahoma"/>
                <w:b/>
                <w:sz w:val="22"/>
                <w:szCs w:val="24"/>
                <w:lang w:val="es-ES_tradnl"/>
              </w:rPr>
              <w:t xml:space="preserve">Javier Martínez Cruz </w:t>
            </w:r>
          </w:p>
          <w:p w:rsidR="00952487" w:rsidRPr="00C973B7" w:rsidRDefault="00952487" w:rsidP="00626CAE">
            <w:pPr>
              <w:spacing w:line="360" w:lineRule="auto"/>
              <w:jc w:val="center"/>
              <w:rPr>
                <w:rFonts w:ascii="Palatino Linotype" w:eastAsia="Calibri" w:hAnsi="Palatino Linotype" w:cs="Tahoma"/>
                <w:b/>
                <w:sz w:val="22"/>
                <w:szCs w:val="24"/>
              </w:rPr>
            </w:pPr>
            <w:r w:rsidRPr="00C973B7">
              <w:rPr>
                <w:rFonts w:ascii="Palatino Linotype" w:eastAsia="Calibri" w:hAnsi="Palatino Linotype" w:cs="Tahoma"/>
                <w:sz w:val="22"/>
                <w:szCs w:val="24"/>
              </w:rPr>
              <w:t>Comisionado</w:t>
            </w:r>
          </w:p>
          <w:p w:rsidR="00C973B7" w:rsidRPr="00C973B7" w:rsidRDefault="00952487" w:rsidP="00C973B7">
            <w:pPr>
              <w:spacing w:line="360" w:lineRule="auto"/>
              <w:jc w:val="center"/>
              <w:rPr>
                <w:rFonts w:ascii="Palatino Linotype" w:eastAsia="Calibri" w:hAnsi="Palatino Linotype" w:cs="Tahoma"/>
                <w:b/>
                <w:sz w:val="22"/>
                <w:szCs w:val="24"/>
                <w:lang w:eastAsia="es-MX"/>
              </w:rPr>
            </w:pPr>
            <w:r w:rsidRPr="00C973B7">
              <w:rPr>
                <w:rFonts w:ascii="Palatino Linotype" w:eastAsia="Calibri" w:hAnsi="Palatino Linotype" w:cs="Tahoma"/>
                <w:b/>
                <w:sz w:val="22"/>
                <w:szCs w:val="24"/>
                <w:lang w:eastAsia="es-MX"/>
              </w:rPr>
              <w:t>(Rúbrica)</w:t>
            </w:r>
          </w:p>
        </w:tc>
        <w:tc>
          <w:tcPr>
            <w:tcW w:w="4536" w:type="dxa"/>
          </w:tcPr>
          <w:p w:rsidR="00952487" w:rsidRPr="00C973B7" w:rsidRDefault="00952487" w:rsidP="00626CAE">
            <w:pPr>
              <w:spacing w:line="360" w:lineRule="auto"/>
              <w:ind w:right="-108"/>
              <w:jc w:val="center"/>
              <w:rPr>
                <w:rFonts w:ascii="Palatino Linotype" w:eastAsia="Calibri" w:hAnsi="Palatino Linotype" w:cs="Tahoma"/>
                <w:b/>
                <w:sz w:val="22"/>
                <w:szCs w:val="24"/>
              </w:rPr>
            </w:pPr>
            <w:r w:rsidRPr="00C973B7">
              <w:rPr>
                <w:rFonts w:ascii="Palatino Linotype" w:eastAsia="Calibri" w:hAnsi="Palatino Linotype" w:cs="Tahoma"/>
                <w:b/>
                <w:sz w:val="22"/>
                <w:szCs w:val="24"/>
                <w:lang w:val="es-ES_tradnl"/>
              </w:rPr>
              <w:t>Luis Gustavo Parra Noriega</w:t>
            </w:r>
          </w:p>
          <w:p w:rsidR="00952487" w:rsidRPr="00C973B7" w:rsidRDefault="00952487" w:rsidP="00626CAE">
            <w:pPr>
              <w:spacing w:line="360" w:lineRule="auto"/>
              <w:ind w:right="-108"/>
              <w:jc w:val="center"/>
              <w:rPr>
                <w:rFonts w:ascii="Palatino Linotype" w:eastAsia="Calibri" w:hAnsi="Palatino Linotype" w:cs="Tahoma"/>
                <w:sz w:val="22"/>
                <w:szCs w:val="24"/>
              </w:rPr>
            </w:pPr>
            <w:r w:rsidRPr="00C973B7">
              <w:rPr>
                <w:rFonts w:ascii="Palatino Linotype" w:eastAsia="Calibri" w:hAnsi="Palatino Linotype" w:cs="Tahoma"/>
                <w:sz w:val="22"/>
                <w:szCs w:val="24"/>
              </w:rPr>
              <w:t>Comisionado</w:t>
            </w:r>
          </w:p>
          <w:p w:rsidR="00952487" w:rsidRPr="00C973B7" w:rsidRDefault="00952487" w:rsidP="00626CAE">
            <w:pPr>
              <w:spacing w:line="360" w:lineRule="auto"/>
              <w:jc w:val="center"/>
              <w:rPr>
                <w:rFonts w:ascii="Palatino Linotype" w:eastAsia="Calibri" w:hAnsi="Palatino Linotype" w:cs="Tahoma"/>
                <w:b/>
                <w:sz w:val="22"/>
                <w:szCs w:val="24"/>
                <w:lang w:eastAsia="es-MX"/>
              </w:rPr>
            </w:pPr>
            <w:r w:rsidRPr="00C973B7">
              <w:rPr>
                <w:rFonts w:ascii="Palatino Linotype" w:eastAsia="Calibri" w:hAnsi="Palatino Linotype" w:cs="Tahoma"/>
                <w:b/>
                <w:sz w:val="22"/>
                <w:szCs w:val="24"/>
                <w:lang w:eastAsia="es-MX"/>
              </w:rPr>
              <w:t>(Rúbrica)</w:t>
            </w:r>
          </w:p>
          <w:p w:rsidR="00952487" w:rsidRPr="00FF46FD" w:rsidRDefault="00952487" w:rsidP="00626CAE">
            <w:pPr>
              <w:spacing w:line="360" w:lineRule="auto"/>
              <w:ind w:right="-108"/>
              <w:jc w:val="center"/>
              <w:rPr>
                <w:rFonts w:ascii="Palatino Linotype" w:eastAsia="Batang" w:hAnsi="Palatino Linotype" w:cs="Tahoma"/>
                <w:b/>
                <w:sz w:val="24"/>
                <w:szCs w:val="24"/>
              </w:rPr>
            </w:pPr>
          </w:p>
        </w:tc>
      </w:tr>
      <w:tr w:rsidR="00952487" w:rsidRPr="00FF46FD" w:rsidTr="00952487">
        <w:tc>
          <w:tcPr>
            <w:tcW w:w="9072" w:type="dxa"/>
            <w:gridSpan w:val="2"/>
          </w:tcPr>
          <w:p w:rsidR="00952487" w:rsidRPr="00C973B7" w:rsidRDefault="00952487" w:rsidP="00626CAE">
            <w:pPr>
              <w:spacing w:line="360" w:lineRule="auto"/>
              <w:jc w:val="center"/>
              <w:rPr>
                <w:rFonts w:ascii="Palatino Linotype" w:eastAsia="Calibri" w:hAnsi="Palatino Linotype" w:cs="Tahoma"/>
                <w:b/>
                <w:sz w:val="22"/>
                <w:szCs w:val="24"/>
              </w:rPr>
            </w:pPr>
            <w:r w:rsidRPr="00C973B7">
              <w:rPr>
                <w:rFonts w:ascii="Palatino Linotype" w:eastAsia="Calibri" w:hAnsi="Palatino Linotype" w:cs="Tahoma"/>
                <w:b/>
                <w:sz w:val="22"/>
                <w:szCs w:val="24"/>
              </w:rPr>
              <w:t>Alexis Tapia Ramírez</w:t>
            </w:r>
          </w:p>
          <w:p w:rsidR="00952487" w:rsidRPr="00C973B7" w:rsidRDefault="00952487" w:rsidP="00626CAE">
            <w:pPr>
              <w:spacing w:line="360" w:lineRule="auto"/>
              <w:jc w:val="center"/>
              <w:rPr>
                <w:rFonts w:ascii="Palatino Linotype" w:eastAsia="Calibri" w:hAnsi="Palatino Linotype" w:cs="Tahoma"/>
                <w:sz w:val="22"/>
                <w:szCs w:val="24"/>
              </w:rPr>
            </w:pPr>
            <w:r w:rsidRPr="00C973B7">
              <w:rPr>
                <w:rFonts w:ascii="Palatino Linotype" w:eastAsia="Calibri" w:hAnsi="Palatino Linotype" w:cs="Tahoma"/>
                <w:sz w:val="22"/>
                <w:szCs w:val="24"/>
              </w:rPr>
              <w:t>Secretario Técnico del Pleno</w:t>
            </w:r>
          </w:p>
          <w:p w:rsidR="00952487" w:rsidRPr="00C973B7" w:rsidRDefault="00952487" w:rsidP="00626CAE">
            <w:pPr>
              <w:spacing w:line="360" w:lineRule="auto"/>
              <w:jc w:val="center"/>
              <w:rPr>
                <w:rFonts w:ascii="Palatino Linotype" w:eastAsia="Calibri" w:hAnsi="Palatino Linotype" w:cs="Tahoma"/>
                <w:b/>
                <w:sz w:val="22"/>
                <w:szCs w:val="24"/>
                <w:lang w:eastAsia="es-MX"/>
              </w:rPr>
            </w:pPr>
            <w:r w:rsidRPr="00C973B7">
              <w:rPr>
                <w:rFonts w:ascii="Palatino Linotype" w:eastAsia="Calibri" w:hAnsi="Palatino Linotype" w:cs="Tahoma"/>
                <w:b/>
                <w:sz w:val="22"/>
                <w:szCs w:val="24"/>
                <w:lang w:eastAsia="es-MX"/>
              </w:rPr>
              <w:t>(Rúbrica)</w:t>
            </w:r>
          </w:p>
          <w:p w:rsidR="00952487" w:rsidRPr="00FF46FD" w:rsidRDefault="00952487" w:rsidP="00626CAE">
            <w:pPr>
              <w:spacing w:line="360" w:lineRule="auto"/>
              <w:jc w:val="center"/>
              <w:rPr>
                <w:rFonts w:ascii="Palatino Linotype" w:eastAsia="Calibri" w:hAnsi="Palatino Linotype" w:cs="Tahoma"/>
                <w:color w:val="000000"/>
                <w:sz w:val="12"/>
                <w:szCs w:val="14"/>
              </w:rPr>
            </w:pPr>
          </w:p>
        </w:tc>
      </w:tr>
    </w:tbl>
    <w:p w:rsidR="00952487" w:rsidRDefault="00952487" w:rsidP="006C09DE">
      <w:pPr>
        <w:spacing w:line="360" w:lineRule="auto"/>
        <w:jc w:val="both"/>
        <w:rPr>
          <w:rFonts w:ascii="Palatino Linotype" w:eastAsia="Calibri" w:hAnsi="Palatino Linotype" w:cs="Tahoma"/>
          <w:lang w:eastAsia="en-US"/>
        </w:rPr>
      </w:pPr>
    </w:p>
    <w:p w:rsidR="00AB0303" w:rsidRPr="00C973B7" w:rsidRDefault="00AB0303" w:rsidP="006C09DE">
      <w:pPr>
        <w:spacing w:line="360" w:lineRule="auto"/>
        <w:jc w:val="both"/>
        <w:rPr>
          <w:rFonts w:ascii="Palatino Linotype" w:eastAsia="Calibri" w:hAnsi="Palatino Linotype" w:cs="Tahoma"/>
          <w:sz w:val="22"/>
          <w:lang w:eastAsia="en-US"/>
        </w:rPr>
      </w:pPr>
      <w:r w:rsidRPr="00C973B7">
        <w:rPr>
          <w:rFonts w:ascii="Palatino Linotype" w:eastAsia="Calibri" w:hAnsi="Palatino Linotype" w:cs="Tahoma"/>
          <w:sz w:val="22"/>
          <w:lang w:eastAsia="en-US"/>
        </w:rPr>
        <w:t>Esta foja corresponde a la resolución de fecha catorce de noviembre de dos mil dieciocho, emitida en el recurso de revisión número 03531/INFOEM/IP/RR/2018 y acumulados.</w:t>
      </w:r>
    </w:p>
    <w:sectPr w:rsidR="00AB0303" w:rsidRPr="00C973B7" w:rsidSect="00DB7E5F">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5A9" w:rsidRDefault="00E525A9" w:rsidP="00B31222">
      <w:r>
        <w:separator/>
      </w:r>
    </w:p>
  </w:endnote>
  <w:endnote w:type="continuationSeparator" w:id="0">
    <w:p w:rsidR="00E525A9" w:rsidRDefault="00E525A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626CAE" w:rsidRDefault="00626C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5AAE">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5AAE">
              <w:rPr>
                <w:b/>
                <w:bCs/>
                <w:noProof/>
              </w:rPr>
              <w:t>51</w:t>
            </w:r>
            <w:r>
              <w:rPr>
                <w:b/>
                <w:bCs/>
                <w:sz w:val="24"/>
                <w:szCs w:val="24"/>
              </w:rPr>
              <w:fldChar w:fldCharType="end"/>
            </w:r>
          </w:p>
        </w:sdtContent>
      </w:sdt>
    </w:sdtContent>
  </w:sdt>
  <w:p w:rsidR="00626CAE" w:rsidRDefault="00626C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rsidR="00626CAE" w:rsidRDefault="00626C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5AA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5AAE">
              <w:rPr>
                <w:b/>
                <w:bCs/>
                <w:noProof/>
              </w:rPr>
              <w:t>51</w:t>
            </w:r>
            <w:r>
              <w:rPr>
                <w:b/>
                <w:bCs/>
                <w:sz w:val="24"/>
                <w:szCs w:val="24"/>
              </w:rPr>
              <w:fldChar w:fldCharType="end"/>
            </w:r>
          </w:p>
        </w:sdtContent>
      </w:sdt>
    </w:sdtContent>
  </w:sdt>
  <w:p w:rsidR="00626CAE" w:rsidRDefault="00626C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5A9" w:rsidRDefault="00E525A9" w:rsidP="00B31222">
      <w:r>
        <w:separator/>
      </w:r>
    </w:p>
  </w:footnote>
  <w:footnote w:type="continuationSeparator" w:id="0">
    <w:p w:rsidR="00E525A9" w:rsidRDefault="00E525A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26CAE" w:rsidRPr="005C106F" w:rsidTr="00202DB8">
      <w:trPr>
        <w:trHeight w:val="1435"/>
      </w:trPr>
      <w:tc>
        <w:tcPr>
          <w:tcW w:w="2835" w:type="dxa"/>
          <w:shd w:val="clear" w:color="auto" w:fill="auto"/>
        </w:tcPr>
        <w:p w:rsidR="00626CAE" w:rsidRPr="005C106F" w:rsidRDefault="00626CAE" w:rsidP="00EF4A64">
          <w:pPr>
            <w:tabs>
              <w:tab w:val="right" w:pos="4273"/>
            </w:tabs>
            <w:rPr>
              <w:rFonts w:ascii="Garamond" w:eastAsia="Calibri" w:hAnsi="Garamond"/>
              <w:sz w:val="16"/>
              <w:szCs w:val="16"/>
              <w:lang w:eastAsia="en-US"/>
            </w:rPr>
          </w:pPr>
        </w:p>
      </w:tc>
      <w:tc>
        <w:tcPr>
          <w:tcW w:w="6733" w:type="dxa"/>
          <w:shd w:val="clear" w:color="auto" w:fill="auto"/>
        </w:tcPr>
        <w:p w:rsidR="00626CAE" w:rsidRDefault="00626CAE"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626CAE" w:rsidRPr="001B5FB6" w:rsidTr="005743D2">
            <w:trPr>
              <w:gridBefore w:val="1"/>
              <w:gridAfter w:val="1"/>
              <w:wBefore w:w="572" w:type="dxa"/>
              <w:wAfter w:w="77" w:type="dxa"/>
              <w:trHeight w:val="144"/>
            </w:trPr>
            <w:tc>
              <w:tcPr>
                <w:tcW w:w="2698" w:type="dxa"/>
                <w:gridSpan w:val="2"/>
              </w:tcPr>
              <w:p w:rsidR="00626CAE" w:rsidRPr="001B5FB6" w:rsidRDefault="00626CA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rsidR="00626CAE" w:rsidRPr="001B5FB6" w:rsidRDefault="00626CAE" w:rsidP="005407C1">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03531/INFOEM/IP/RR/2018 y a</w:t>
                </w:r>
                <w:r w:rsidRPr="001B5FB6">
                  <w:rPr>
                    <w:rFonts w:ascii="Palatino Linotype" w:eastAsia="Calibri" w:hAnsi="Palatino Linotype" w:cs="Tahoma"/>
                    <w:bCs/>
                    <w:sz w:val="22"/>
                    <w:szCs w:val="22"/>
                    <w:lang w:eastAsia="en-US"/>
                  </w:rPr>
                  <w:t>cumulados</w:t>
                </w:r>
              </w:p>
            </w:tc>
          </w:tr>
          <w:tr w:rsidR="00626CAE" w:rsidRPr="001B5FB6" w:rsidTr="005743D2">
            <w:trPr>
              <w:gridBefore w:val="1"/>
              <w:gridAfter w:val="1"/>
              <w:wBefore w:w="572" w:type="dxa"/>
              <w:wAfter w:w="77" w:type="dxa"/>
              <w:trHeight w:val="144"/>
            </w:trPr>
            <w:tc>
              <w:tcPr>
                <w:tcW w:w="2698" w:type="dxa"/>
                <w:gridSpan w:val="2"/>
              </w:tcPr>
              <w:p w:rsidR="00626CAE" w:rsidRPr="001B5FB6" w:rsidRDefault="00626CA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rsidR="00626CAE" w:rsidRPr="001B5FB6" w:rsidRDefault="00626CAE" w:rsidP="005743D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Autónoma del Estado de México</w:t>
                </w:r>
              </w:p>
            </w:tc>
          </w:tr>
          <w:tr w:rsidR="00626CAE" w:rsidRPr="001B5FB6" w:rsidTr="005743D2">
            <w:trPr>
              <w:gridBefore w:val="1"/>
              <w:gridAfter w:val="1"/>
              <w:wBefore w:w="572" w:type="dxa"/>
              <w:wAfter w:w="77" w:type="dxa"/>
              <w:trHeight w:val="138"/>
            </w:trPr>
            <w:tc>
              <w:tcPr>
                <w:tcW w:w="2698" w:type="dxa"/>
                <w:gridSpan w:val="2"/>
              </w:tcPr>
              <w:p w:rsidR="00626CAE" w:rsidRPr="001B5FB6" w:rsidRDefault="00626CA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rsidR="00626CAE" w:rsidRPr="001B5FB6" w:rsidRDefault="00626CAE"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626CAE" w:rsidTr="00DB7E5F">
            <w:trPr>
              <w:trHeight w:val="283"/>
            </w:trPr>
            <w:tc>
              <w:tcPr>
                <w:tcW w:w="2698" w:type="dxa"/>
                <w:gridSpan w:val="2"/>
              </w:tcPr>
              <w:p w:rsidR="00626CAE" w:rsidRPr="001B5FB6" w:rsidRDefault="00626CAE" w:rsidP="005743D2">
                <w:pPr>
                  <w:tabs>
                    <w:tab w:val="right" w:pos="8838"/>
                  </w:tabs>
                  <w:rPr>
                    <w:rFonts w:ascii="Palatino Linotype" w:eastAsia="Calibri" w:hAnsi="Palatino Linotype" w:cs="Tahoma"/>
                    <w:b/>
                    <w:sz w:val="22"/>
                    <w:szCs w:val="22"/>
                    <w:lang w:val="es-MX" w:eastAsia="en-US"/>
                  </w:rPr>
                </w:pPr>
              </w:p>
            </w:tc>
            <w:tc>
              <w:tcPr>
                <w:tcW w:w="3621" w:type="dxa"/>
                <w:gridSpan w:val="3"/>
              </w:tcPr>
              <w:p w:rsidR="00626CAE" w:rsidRPr="001B5FB6" w:rsidRDefault="00626CAE" w:rsidP="005743D2">
                <w:pPr>
                  <w:tabs>
                    <w:tab w:val="right" w:pos="8838"/>
                  </w:tabs>
                  <w:jc w:val="both"/>
                  <w:rPr>
                    <w:rFonts w:ascii="Palatino Linotype" w:eastAsia="Calibri" w:hAnsi="Palatino Linotype" w:cs="Tahoma"/>
                    <w:b/>
                    <w:sz w:val="22"/>
                    <w:szCs w:val="22"/>
                    <w:lang w:val="es-MX" w:eastAsia="en-US"/>
                  </w:rPr>
                </w:pPr>
              </w:p>
            </w:tc>
          </w:tr>
        </w:tbl>
        <w:p w:rsidR="00626CAE" w:rsidRPr="005C106F" w:rsidRDefault="00626CAE" w:rsidP="005743D2">
          <w:pPr>
            <w:tabs>
              <w:tab w:val="right" w:pos="8838"/>
            </w:tabs>
            <w:ind w:left="-28"/>
            <w:jc w:val="both"/>
            <w:rPr>
              <w:rFonts w:ascii="Arial" w:eastAsia="Calibri" w:hAnsi="Arial" w:cs="Arial"/>
              <w:b/>
              <w:sz w:val="22"/>
              <w:szCs w:val="22"/>
              <w:lang w:eastAsia="en-US"/>
            </w:rPr>
          </w:pPr>
        </w:p>
      </w:tc>
    </w:tr>
  </w:tbl>
  <w:p w:rsidR="00626CAE" w:rsidRPr="00443C6B" w:rsidRDefault="00626CA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26CAE" w:rsidRPr="005C106F" w:rsidTr="003B165A">
      <w:trPr>
        <w:trHeight w:val="1435"/>
      </w:trPr>
      <w:tc>
        <w:tcPr>
          <w:tcW w:w="2835" w:type="dxa"/>
          <w:shd w:val="clear" w:color="auto" w:fill="auto"/>
        </w:tcPr>
        <w:p w:rsidR="00626CAE" w:rsidRPr="005C106F" w:rsidRDefault="00626CA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626CAE" w:rsidTr="005743D2">
            <w:trPr>
              <w:trHeight w:val="144"/>
            </w:trPr>
            <w:tc>
              <w:tcPr>
                <w:tcW w:w="2698" w:type="dxa"/>
              </w:tcPr>
              <w:p w:rsidR="00626CAE" w:rsidRPr="001B5FB6" w:rsidRDefault="00626C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rsidR="00626CAE" w:rsidRPr="001B5FB6" w:rsidRDefault="00626CAE" w:rsidP="005407C1">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03531/INFOEM/IP/RR/2018 y a</w:t>
                </w:r>
                <w:r w:rsidRPr="001B5FB6">
                  <w:rPr>
                    <w:rFonts w:ascii="Palatino Linotype" w:eastAsia="Calibri" w:hAnsi="Palatino Linotype" w:cs="Tahoma"/>
                    <w:bCs/>
                    <w:sz w:val="22"/>
                    <w:szCs w:val="22"/>
                    <w:lang w:eastAsia="en-US"/>
                  </w:rPr>
                  <w:t>cumulados</w:t>
                </w:r>
              </w:p>
            </w:tc>
          </w:tr>
          <w:tr w:rsidR="00626CAE" w:rsidTr="005743D2">
            <w:trPr>
              <w:trHeight w:val="144"/>
            </w:trPr>
            <w:tc>
              <w:tcPr>
                <w:tcW w:w="2698" w:type="dxa"/>
              </w:tcPr>
              <w:p w:rsidR="00626CAE" w:rsidRPr="001B5FB6" w:rsidRDefault="00626C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rsidR="00626CAE" w:rsidRPr="001B5FB6" w:rsidRDefault="00BD5AAE" w:rsidP="00DB7E5F">
                <w:pPr>
                  <w:tabs>
                    <w:tab w:val="right" w:pos="8838"/>
                  </w:tabs>
                  <w:ind w:right="-32"/>
                  <w:jc w:val="both"/>
                  <w:rPr>
                    <w:rFonts w:ascii="Palatino Linotype" w:eastAsia="Calibri" w:hAnsi="Palatino Linotype" w:cs="Tahoma"/>
                    <w:sz w:val="22"/>
                    <w:szCs w:val="22"/>
                    <w:lang w:val="es-MX" w:eastAsia="en-US"/>
                  </w:rPr>
                </w:pPr>
                <w:r w:rsidRPr="00BD5AAE">
                  <w:rPr>
                    <w:rFonts w:ascii="Palatino Linotype" w:eastAsia="Calibri" w:hAnsi="Palatino Linotype" w:cs="Tahoma"/>
                    <w:sz w:val="22"/>
                    <w:szCs w:val="22"/>
                    <w:highlight w:val="black"/>
                    <w:lang w:val="es-MX" w:eastAsia="en-US"/>
                  </w:rPr>
                  <w:t>-----------------------------------</w:t>
                </w:r>
              </w:p>
            </w:tc>
          </w:tr>
          <w:tr w:rsidR="00626CAE" w:rsidTr="005743D2">
            <w:trPr>
              <w:trHeight w:val="283"/>
            </w:trPr>
            <w:tc>
              <w:tcPr>
                <w:tcW w:w="2698" w:type="dxa"/>
              </w:tcPr>
              <w:p w:rsidR="00626CAE" w:rsidRPr="001B5FB6" w:rsidRDefault="00626C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rsidR="00626CAE" w:rsidRPr="001B5FB6" w:rsidRDefault="00626CAE" w:rsidP="005407C1">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Autónoma del Estado de México</w:t>
                </w:r>
              </w:p>
            </w:tc>
          </w:tr>
          <w:tr w:rsidR="00626CAE" w:rsidTr="005743D2">
            <w:trPr>
              <w:trHeight w:val="283"/>
            </w:trPr>
            <w:tc>
              <w:tcPr>
                <w:tcW w:w="2698" w:type="dxa"/>
              </w:tcPr>
              <w:p w:rsidR="00626CAE" w:rsidRPr="001B5FB6" w:rsidRDefault="00626C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rsidR="00626CAE" w:rsidRPr="001B5FB6" w:rsidRDefault="00626CAE"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rsidR="00626CAE" w:rsidRPr="005C106F" w:rsidRDefault="00626CAE" w:rsidP="00DB7E5F">
          <w:pPr>
            <w:tabs>
              <w:tab w:val="right" w:pos="8838"/>
            </w:tabs>
            <w:ind w:left="-28"/>
            <w:jc w:val="both"/>
            <w:rPr>
              <w:rFonts w:ascii="Arial" w:eastAsia="Calibri" w:hAnsi="Arial" w:cs="Arial"/>
              <w:b/>
              <w:sz w:val="22"/>
              <w:szCs w:val="22"/>
              <w:lang w:eastAsia="en-US"/>
            </w:rPr>
          </w:pPr>
        </w:p>
      </w:tc>
    </w:tr>
  </w:tbl>
  <w:p w:rsidR="00626CAE" w:rsidRDefault="00626CAE"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D505F"/>
    <w:multiLevelType w:val="hybridMultilevel"/>
    <w:tmpl w:val="13FAB9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C7BBC"/>
    <w:multiLevelType w:val="hybridMultilevel"/>
    <w:tmpl w:val="0E8A0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6F2A16"/>
    <w:multiLevelType w:val="hybridMultilevel"/>
    <w:tmpl w:val="4B800366"/>
    <w:lvl w:ilvl="0" w:tplc="6260976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8A062F"/>
    <w:multiLevelType w:val="hybridMultilevel"/>
    <w:tmpl w:val="AF12C8B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9F1344"/>
    <w:multiLevelType w:val="hybridMultilevel"/>
    <w:tmpl w:val="AD8C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2141E6"/>
    <w:multiLevelType w:val="hybridMultilevel"/>
    <w:tmpl w:val="A8C8B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26B75"/>
    <w:multiLevelType w:val="hybridMultilevel"/>
    <w:tmpl w:val="36A491B4"/>
    <w:lvl w:ilvl="0" w:tplc="98E4F36C">
      <w:start w:val="1"/>
      <w:numFmt w:val="upperRoman"/>
      <w:lvlText w:val="%1."/>
      <w:lvlJc w:val="left"/>
      <w:pPr>
        <w:ind w:left="1287" w:hanging="720"/>
      </w:pPr>
      <w:rPr>
        <w:rFonts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1091118"/>
    <w:multiLevelType w:val="hybridMultilevel"/>
    <w:tmpl w:val="EEBE9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D5076B"/>
    <w:multiLevelType w:val="hybridMultilevel"/>
    <w:tmpl w:val="9AD8F1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1B26DA"/>
    <w:multiLevelType w:val="hybridMultilevel"/>
    <w:tmpl w:val="79D69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D500AF"/>
    <w:multiLevelType w:val="hybridMultilevel"/>
    <w:tmpl w:val="B55C0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C04448"/>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375D9E"/>
    <w:multiLevelType w:val="hybridMultilevel"/>
    <w:tmpl w:val="6A722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F23FF4"/>
    <w:multiLevelType w:val="hybridMultilevel"/>
    <w:tmpl w:val="4D26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2E491A"/>
    <w:multiLevelType w:val="hybridMultilevel"/>
    <w:tmpl w:val="478E710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3D0878"/>
    <w:multiLevelType w:val="hybridMultilevel"/>
    <w:tmpl w:val="1FAEB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DC35A0"/>
    <w:multiLevelType w:val="hybridMultilevel"/>
    <w:tmpl w:val="C47C6B2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23" w15:restartNumberingAfterBreak="0">
    <w:nsid w:val="619144D3"/>
    <w:multiLevelType w:val="hybridMultilevel"/>
    <w:tmpl w:val="2F401B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9E3D8F"/>
    <w:multiLevelType w:val="hybridMultilevel"/>
    <w:tmpl w:val="95403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6EF90C97"/>
    <w:multiLevelType w:val="hybridMultilevel"/>
    <w:tmpl w:val="39969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01495A"/>
    <w:multiLevelType w:val="hybridMultilevel"/>
    <w:tmpl w:val="6AA477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6496693C"/>
    <w:lvl w:ilvl="0" w:tplc="B832F1B4">
      <w:start w:val="1"/>
      <w:numFmt w:val="ordinalText"/>
      <w:lvlText w:val="%1."/>
      <w:lvlJc w:val="left"/>
      <w:pPr>
        <w:ind w:left="720" w:hanging="360"/>
      </w:pPr>
      <w:rPr>
        <w:rFonts w:ascii="Palatino Linotype" w:hAnsi="Palatino Linotype" w:hint="default"/>
        <w:b/>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6"/>
  </w:num>
  <w:num w:numId="2">
    <w:abstractNumId w:val="0"/>
  </w:num>
  <w:num w:numId="3">
    <w:abstractNumId w:val="4"/>
  </w:num>
  <w:num w:numId="4">
    <w:abstractNumId w:val="35"/>
  </w:num>
  <w:num w:numId="5">
    <w:abstractNumId w:val="11"/>
  </w:num>
  <w:num w:numId="6">
    <w:abstractNumId w:val="34"/>
  </w:num>
  <w:num w:numId="7">
    <w:abstractNumId w:val="10"/>
  </w:num>
  <w:num w:numId="8">
    <w:abstractNumId w:val="32"/>
  </w:num>
  <w:num w:numId="9">
    <w:abstractNumId w:val="13"/>
  </w:num>
  <w:num w:numId="10">
    <w:abstractNumId w:val="18"/>
  </w:num>
  <w:num w:numId="11">
    <w:abstractNumId w:val="23"/>
  </w:num>
  <w:num w:numId="12">
    <w:abstractNumId w:val="12"/>
  </w:num>
  <w:num w:numId="13">
    <w:abstractNumId w:val="20"/>
  </w:num>
  <w:num w:numId="14">
    <w:abstractNumId w:val="5"/>
  </w:num>
  <w:num w:numId="15">
    <w:abstractNumId w:val="30"/>
  </w:num>
  <w:num w:numId="16">
    <w:abstractNumId w:val="26"/>
  </w:num>
  <w:num w:numId="17">
    <w:abstractNumId w:val="9"/>
  </w:num>
  <w:num w:numId="18">
    <w:abstractNumId w:val="21"/>
  </w:num>
  <w:num w:numId="19">
    <w:abstractNumId w:val="15"/>
  </w:num>
  <w:num w:numId="20">
    <w:abstractNumId w:val="14"/>
  </w:num>
  <w:num w:numId="21">
    <w:abstractNumId w:val="7"/>
  </w:num>
  <w:num w:numId="22">
    <w:abstractNumId w:val="6"/>
  </w:num>
  <w:num w:numId="23">
    <w:abstractNumId w:val="25"/>
  </w:num>
  <w:num w:numId="24">
    <w:abstractNumId w:val="24"/>
  </w:num>
  <w:num w:numId="25">
    <w:abstractNumId w:val="16"/>
  </w:num>
  <w:num w:numId="26">
    <w:abstractNumId w:val="3"/>
  </w:num>
  <w:num w:numId="27">
    <w:abstractNumId w:val="1"/>
  </w:num>
  <w:num w:numId="28">
    <w:abstractNumId w:val="22"/>
  </w:num>
  <w:num w:numId="29">
    <w:abstractNumId w:val="17"/>
  </w:num>
  <w:num w:numId="30">
    <w:abstractNumId w:val="8"/>
  </w:num>
  <w:num w:numId="31">
    <w:abstractNumId w:val="31"/>
  </w:num>
  <w:num w:numId="32">
    <w:abstractNumId w:val="29"/>
  </w:num>
  <w:num w:numId="33">
    <w:abstractNumId w:val="33"/>
  </w:num>
  <w:num w:numId="34">
    <w:abstractNumId w:val="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02A"/>
    <w:rsid w:val="00006543"/>
    <w:rsid w:val="00007FF3"/>
    <w:rsid w:val="00013090"/>
    <w:rsid w:val="00013A19"/>
    <w:rsid w:val="00014465"/>
    <w:rsid w:val="000212E5"/>
    <w:rsid w:val="00021C64"/>
    <w:rsid w:val="000241C5"/>
    <w:rsid w:val="00024935"/>
    <w:rsid w:val="0002758B"/>
    <w:rsid w:val="000313A7"/>
    <w:rsid w:val="000326E0"/>
    <w:rsid w:val="00032F5B"/>
    <w:rsid w:val="00034568"/>
    <w:rsid w:val="00034E9D"/>
    <w:rsid w:val="000373BC"/>
    <w:rsid w:val="00037F4B"/>
    <w:rsid w:val="00043984"/>
    <w:rsid w:val="00043C4B"/>
    <w:rsid w:val="0004646B"/>
    <w:rsid w:val="000528E6"/>
    <w:rsid w:val="0006017B"/>
    <w:rsid w:val="000705B2"/>
    <w:rsid w:val="00071FAF"/>
    <w:rsid w:val="000760C0"/>
    <w:rsid w:val="0008148B"/>
    <w:rsid w:val="000838F8"/>
    <w:rsid w:val="000848C3"/>
    <w:rsid w:val="000866D4"/>
    <w:rsid w:val="00094298"/>
    <w:rsid w:val="00096644"/>
    <w:rsid w:val="00097211"/>
    <w:rsid w:val="000A3FA1"/>
    <w:rsid w:val="000A5627"/>
    <w:rsid w:val="000A5737"/>
    <w:rsid w:val="000A7211"/>
    <w:rsid w:val="000A7E2C"/>
    <w:rsid w:val="000B2C93"/>
    <w:rsid w:val="000B36DD"/>
    <w:rsid w:val="000C27CA"/>
    <w:rsid w:val="000C2E24"/>
    <w:rsid w:val="000C386E"/>
    <w:rsid w:val="000C59CB"/>
    <w:rsid w:val="000D0B08"/>
    <w:rsid w:val="000D70D6"/>
    <w:rsid w:val="000E3FBC"/>
    <w:rsid w:val="000E7EDC"/>
    <w:rsid w:val="000F24C8"/>
    <w:rsid w:val="000F2952"/>
    <w:rsid w:val="000F3DA0"/>
    <w:rsid w:val="000F555D"/>
    <w:rsid w:val="000F5D3B"/>
    <w:rsid w:val="000F5EE7"/>
    <w:rsid w:val="000F7A45"/>
    <w:rsid w:val="000F7C75"/>
    <w:rsid w:val="000F7FD8"/>
    <w:rsid w:val="00100BAC"/>
    <w:rsid w:val="001017B7"/>
    <w:rsid w:val="001034C6"/>
    <w:rsid w:val="001049B0"/>
    <w:rsid w:val="001133D5"/>
    <w:rsid w:val="00114068"/>
    <w:rsid w:val="001150E9"/>
    <w:rsid w:val="00116543"/>
    <w:rsid w:val="00125F6C"/>
    <w:rsid w:val="00126CBC"/>
    <w:rsid w:val="00127757"/>
    <w:rsid w:val="00130573"/>
    <w:rsid w:val="00132A80"/>
    <w:rsid w:val="00132F95"/>
    <w:rsid w:val="00134C13"/>
    <w:rsid w:val="0014232B"/>
    <w:rsid w:val="0014307A"/>
    <w:rsid w:val="00144D0B"/>
    <w:rsid w:val="00147566"/>
    <w:rsid w:val="00151053"/>
    <w:rsid w:val="00156A6B"/>
    <w:rsid w:val="001609DB"/>
    <w:rsid w:val="00161DF9"/>
    <w:rsid w:val="00162CCE"/>
    <w:rsid w:val="00170545"/>
    <w:rsid w:val="00172542"/>
    <w:rsid w:val="0017459B"/>
    <w:rsid w:val="00176922"/>
    <w:rsid w:val="00181B03"/>
    <w:rsid w:val="00183D24"/>
    <w:rsid w:val="001851A6"/>
    <w:rsid w:val="001875A7"/>
    <w:rsid w:val="001879E1"/>
    <w:rsid w:val="001935D3"/>
    <w:rsid w:val="0019389B"/>
    <w:rsid w:val="00193DAC"/>
    <w:rsid w:val="00194306"/>
    <w:rsid w:val="001A0E21"/>
    <w:rsid w:val="001A13E0"/>
    <w:rsid w:val="001A1B94"/>
    <w:rsid w:val="001A4AD8"/>
    <w:rsid w:val="001A7FD2"/>
    <w:rsid w:val="001B107D"/>
    <w:rsid w:val="001B1BA2"/>
    <w:rsid w:val="001B2CD9"/>
    <w:rsid w:val="001B2F37"/>
    <w:rsid w:val="001B5FB6"/>
    <w:rsid w:val="001B62A0"/>
    <w:rsid w:val="001C4B31"/>
    <w:rsid w:val="001C5EBD"/>
    <w:rsid w:val="001D7BD2"/>
    <w:rsid w:val="001E159C"/>
    <w:rsid w:val="001E1EE4"/>
    <w:rsid w:val="001E2A31"/>
    <w:rsid w:val="001E2A4D"/>
    <w:rsid w:val="001E53C2"/>
    <w:rsid w:val="001E73BA"/>
    <w:rsid w:val="001F0E9C"/>
    <w:rsid w:val="001F1540"/>
    <w:rsid w:val="001F5A08"/>
    <w:rsid w:val="001F652C"/>
    <w:rsid w:val="001F78D9"/>
    <w:rsid w:val="00202DB8"/>
    <w:rsid w:val="00207736"/>
    <w:rsid w:val="00214858"/>
    <w:rsid w:val="0021585C"/>
    <w:rsid w:val="00215D0D"/>
    <w:rsid w:val="00216570"/>
    <w:rsid w:val="00216601"/>
    <w:rsid w:val="00216E92"/>
    <w:rsid w:val="00217AEF"/>
    <w:rsid w:val="00221EC9"/>
    <w:rsid w:val="00223ECD"/>
    <w:rsid w:val="00224774"/>
    <w:rsid w:val="00224F7A"/>
    <w:rsid w:val="00225152"/>
    <w:rsid w:val="00227B30"/>
    <w:rsid w:val="00230E81"/>
    <w:rsid w:val="00232673"/>
    <w:rsid w:val="00236863"/>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27CC"/>
    <w:rsid w:val="00273679"/>
    <w:rsid w:val="00275BE0"/>
    <w:rsid w:val="00281A35"/>
    <w:rsid w:val="00283B6A"/>
    <w:rsid w:val="00283E24"/>
    <w:rsid w:val="00283E63"/>
    <w:rsid w:val="00284486"/>
    <w:rsid w:val="0028556D"/>
    <w:rsid w:val="00285644"/>
    <w:rsid w:val="0028581E"/>
    <w:rsid w:val="00285AE2"/>
    <w:rsid w:val="00293491"/>
    <w:rsid w:val="002A0FB8"/>
    <w:rsid w:val="002A6193"/>
    <w:rsid w:val="002A7BD4"/>
    <w:rsid w:val="002B20A1"/>
    <w:rsid w:val="002B46AD"/>
    <w:rsid w:val="002B46D4"/>
    <w:rsid w:val="002B54CF"/>
    <w:rsid w:val="002C085A"/>
    <w:rsid w:val="002C2104"/>
    <w:rsid w:val="002C7BC2"/>
    <w:rsid w:val="002D0D55"/>
    <w:rsid w:val="002D1BE4"/>
    <w:rsid w:val="002D2BBC"/>
    <w:rsid w:val="002D770A"/>
    <w:rsid w:val="002E19BD"/>
    <w:rsid w:val="002E5015"/>
    <w:rsid w:val="002E7ACF"/>
    <w:rsid w:val="002F0CE9"/>
    <w:rsid w:val="00300A0B"/>
    <w:rsid w:val="00301F46"/>
    <w:rsid w:val="00303866"/>
    <w:rsid w:val="00303CAD"/>
    <w:rsid w:val="00306418"/>
    <w:rsid w:val="003100F3"/>
    <w:rsid w:val="00310C11"/>
    <w:rsid w:val="00315238"/>
    <w:rsid w:val="00316600"/>
    <w:rsid w:val="003172EC"/>
    <w:rsid w:val="0032170B"/>
    <w:rsid w:val="0032242B"/>
    <w:rsid w:val="00323325"/>
    <w:rsid w:val="00325EC0"/>
    <w:rsid w:val="00330801"/>
    <w:rsid w:val="003325C3"/>
    <w:rsid w:val="003340EC"/>
    <w:rsid w:val="0034057C"/>
    <w:rsid w:val="00347DB4"/>
    <w:rsid w:val="00350142"/>
    <w:rsid w:val="00353B6D"/>
    <w:rsid w:val="003547BA"/>
    <w:rsid w:val="00354920"/>
    <w:rsid w:val="00355547"/>
    <w:rsid w:val="00355DC6"/>
    <w:rsid w:val="003604D7"/>
    <w:rsid w:val="00363F4A"/>
    <w:rsid w:val="00364521"/>
    <w:rsid w:val="00367F82"/>
    <w:rsid w:val="0037388D"/>
    <w:rsid w:val="003756AF"/>
    <w:rsid w:val="0037710C"/>
    <w:rsid w:val="00380441"/>
    <w:rsid w:val="00380857"/>
    <w:rsid w:val="0038438A"/>
    <w:rsid w:val="00384EC9"/>
    <w:rsid w:val="003864D2"/>
    <w:rsid w:val="00386BB8"/>
    <w:rsid w:val="00390249"/>
    <w:rsid w:val="00390BF8"/>
    <w:rsid w:val="003911D9"/>
    <w:rsid w:val="00392E12"/>
    <w:rsid w:val="00394D7E"/>
    <w:rsid w:val="003956E9"/>
    <w:rsid w:val="003965EC"/>
    <w:rsid w:val="00396BA0"/>
    <w:rsid w:val="003A0E17"/>
    <w:rsid w:val="003A357E"/>
    <w:rsid w:val="003A6E62"/>
    <w:rsid w:val="003A78B5"/>
    <w:rsid w:val="003A7BE8"/>
    <w:rsid w:val="003A7FBE"/>
    <w:rsid w:val="003B165A"/>
    <w:rsid w:val="003B172D"/>
    <w:rsid w:val="003B2140"/>
    <w:rsid w:val="003C28B8"/>
    <w:rsid w:val="003C6934"/>
    <w:rsid w:val="003C7FD0"/>
    <w:rsid w:val="003D0268"/>
    <w:rsid w:val="003D03E9"/>
    <w:rsid w:val="003D1A43"/>
    <w:rsid w:val="003D1A64"/>
    <w:rsid w:val="003D3CEA"/>
    <w:rsid w:val="003D5C9B"/>
    <w:rsid w:val="003E31E5"/>
    <w:rsid w:val="003E32ED"/>
    <w:rsid w:val="003E3FE0"/>
    <w:rsid w:val="003E58C9"/>
    <w:rsid w:val="003E763A"/>
    <w:rsid w:val="003F1911"/>
    <w:rsid w:val="003F2B05"/>
    <w:rsid w:val="003F56CC"/>
    <w:rsid w:val="004004E9"/>
    <w:rsid w:val="004052C5"/>
    <w:rsid w:val="00406E67"/>
    <w:rsid w:val="004100AA"/>
    <w:rsid w:val="00411A2C"/>
    <w:rsid w:val="00412203"/>
    <w:rsid w:val="00414EDF"/>
    <w:rsid w:val="00415CBB"/>
    <w:rsid w:val="00415D27"/>
    <w:rsid w:val="00417DE3"/>
    <w:rsid w:val="00420B07"/>
    <w:rsid w:val="00422869"/>
    <w:rsid w:val="0042748E"/>
    <w:rsid w:val="0043257A"/>
    <w:rsid w:val="00432631"/>
    <w:rsid w:val="00436B7F"/>
    <w:rsid w:val="00436FD3"/>
    <w:rsid w:val="004406CF"/>
    <w:rsid w:val="00441804"/>
    <w:rsid w:val="004420AB"/>
    <w:rsid w:val="004435B4"/>
    <w:rsid w:val="004551B3"/>
    <w:rsid w:val="00456BA2"/>
    <w:rsid w:val="0046048A"/>
    <w:rsid w:val="00463A52"/>
    <w:rsid w:val="00466346"/>
    <w:rsid w:val="00470A51"/>
    <w:rsid w:val="00471C79"/>
    <w:rsid w:val="004751D6"/>
    <w:rsid w:val="004766DF"/>
    <w:rsid w:val="00477E20"/>
    <w:rsid w:val="00480BB8"/>
    <w:rsid w:val="00481A5F"/>
    <w:rsid w:val="00483BCF"/>
    <w:rsid w:val="00484F12"/>
    <w:rsid w:val="0048519E"/>
    <w:rsid w:val="00485EC7"/>
    <w:rsid w:val="004860BD"/>
    <w:rsid w:val="00487430"/>
    <w:rsid w:val="004926FE"/>
    <w:rsid w:val="0049601E"/>
    <w:rsid w:val="004A0A7B"/>
    <w:rsid w:val="004A0BB0"/>
    <w:rsid w:val="004A26CD"/>
    <w:rsid w:val="004A5121"/>
    <w:rsid w:val="004A577A"/>
    <w:rsid w:val="004A7990"/>
    <w:rsid w:val="004B1DB5"/>
    <w:rsid w:val="004B21ED"/>
    <w:rsid w:val="004B591D"/>
    <w:rsid w:val="004B7522"/>
    <w:rsid w:val="004C0C19"/>
    <w:rsid w:val="004C3716"/>
    <w:rsid w:val="004C4ACC"/>
    <w:rsid w:val="004C5117"/>
    <w:rsid w:val="004C6E87"/>
    <w:rsid w:val="004C789C"/>
    <w:rsid w:val="004D5DB3"/>
    <w:rsid w:val="004D6767"/>
    <w:rsid w:val="004E15D8"/>
    <w:rsid w:val="004E345F"/>
    <w:rsid w:val="004E4000"/>
    <w:rsid w:val="004E41C7"/>
    <w:rsid w:val="004E591C"/>
    <w:rsid w:val="004F2D88"/>
    <w:rsid w:val="00506C4F"/>
    <w:rsid w:val="005070C3"/>
    <w:rsid w:val="00520ADE"/>
    <w:rsid w:val="005220BE"/>
    <w:rsid w:val="00522D8C"/>
    <w:rsid w:val="00523581"/>
    <w:rsid w:val="00524DB5"/>
    <w:rsid w:val="005251E8"/>
    <w:rsid w:val="00525E0F"/>
    <w:rsid w:val="0052635E"/>
    <w:rsid w:val="00531590"/>
    <w:rsid w:val="005407C1"/>
    <w:rsid w:val="00542D5F"/>
    <w:rsid w:val="005435DE"/>
    <w:rsid w:val="00546BAE"/>
    <w:rsid w:val="00552EBD"/>
    <w:rsid w:val="00555875"/>
    <w:rsid w:val="00555F71"/>
    <w:rsid w:val="00564732"/>
    <w:rsid w:val="00567059"/>
    <w:rsid w:val="005743D2"/>
    <w:rsid w:val="0057477C"/>
    <w:rsid w:val="005761BE"/>
    <w:rsid w:val="00576EA1"/>
    <w:rsid w:val="005802BD"/>
    <w:rsid w:val="005842FE"/>
    <w:rsid w:val="005860FC"/>
    <w:rsid w:val="00586FA8"/>
    <w:rsid w:val="00587F23"/>
    <w:rsid w:val="00591E3A"/>
    <w:rsid w:val="00593CB4"/>
    <w:rsid w:val="00596BD4"/>
    <w:rsid w:val="005A12EA"/>
    <w:rsid w:val="005A311C"/>
    <w:rsid w:val="005B0D7C"/>
    <w:rsid w:val="005B23E2"/>
    <w:rsid w:val="005B6854"/>
    <w:rsid w:val="005C4034"/>
    <w:rsid w:val="005C651C"/>
    <w:rsid w:val="005D136D"/>
    <w:rsid w:val="005D1427"/>
    <w:rsid w:val="005D5607"/>
    <w:rsid w:val="005D5FA1"/>
    <w:rsid w:val="005D7BE2"/>
    <w:rsid w:val="005F03DB"/>
    <w:rsid w:val="005F29DD"/>
    <w:rsid w:val="005F636B"/>
    <w:rsid w:val="005F6B5B"/>
    <w:rsid w:val="00600383"/>
    <w:rsid w:val="00601212"/>
    <w:rsid w:val="00602B43"/>
    <w:rsid w:val="00603A46"/>
    <w:rsid w:val="00603B53"/>
    <w:rsid w:val="006042DE"/>
    <w:rsid w:val="006052C8"/>
    <w:rsid w:val="00611A49"/>
    <w:rsid w:val="00612C0D"/>
    <w:rsid w:val="006132E5"/>
    <w:rsid w:val="00613A54"/>
    <w:rsid w:val="00614CB1"/>
    <w:rsid w:val="00616189"/>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76CA"/>
    <w:rsid w:val="006552AE"/>
    <w:rsid w:val="00655773"/>
    <w:rsid w:val="006563CA"/>
    <w:rsid w:val="00656613"/>
    <w:rsid w:val="006567F5"/>
    <w:rsid w:val="006578FC"/>
    <w:rsid w:val="006608AB"/>
    <w:rsid w:val="006629DC"/>
    <w:rsid w:val="00664587"/>
    <w:rsid w:val="00673DD4"/>
    <w:rsid w:val="00674AEB"/>
    <w:rsid w:val="006779EE"/>
    <w:rsid w:val="006839F7"/>
    <w:rsid w:val="00683AF1"/>
    <w:rsid w:val="006969BA"/>
    <w:rsid w:val="006A026A"/>
    <w:rsid w:val="006B0298"/>
    <w:rsid w:val="006B0E83"/>
    <w:rsid w:val="006B3780"/>
    <w:rsid w:val="006C09DE"/>
    <w:rsid w:val="006C10C0"/>
    <w:rsid w:val="006C1B1D"/>
    <w:rsid w:val="006C3747"/>
    <w:rsid w:val="006C7760"/>
    <w:rsid w:val="006C7EEA"/>
    <w:rsid w:val="006D1010"/>
    <w:rsid w:val="006D19AC"/>
    <w:rsid w:val="006D1AB0"/>
    <w:rsid w:val="006D522C"/>
    <w:rsid w:val="006D7795"/>
    <w:rsid w:val="006D7855"/>
    <w:rsid w:val="006D7ACB"/>
    <w:rsid w:val="006E00EF"/>
    <w:rsid w:val="006E1A7A"/>
    <w:rsid w:val="006E4D0F"/>
    <w:rsid w:val="006E537A"/>
    <w:rsid w:val="006F01E7"/>
    <w:rsid w:val="006F1F3A"/>
    <w:rsid w:val="00702DD7"/>
    <w:rsid w:val="00705C40"/>
    <w:rsid w:val="00705F85"/>
    <w:rsid w:val="0071087E"/>
    <w:rsid w:val="00716F43"/>
    <w:rsid w:val="007178BC"/>
    <w:rsid w:val="007229A1"/>
    <w:rsid w:val="007235AA"/>
    <w:rsid w:val="00724D96"/>
    <w:rsid w:val="00727E28"/>
    <w:rsid w:val="00734A02"/>
    <w:rsid w:val="00735C21"/>
    <w:rsid w:val="0073614A"/>
    <w:rsid w:val="007409CF"/>
    <w:rsid w:val="00740C8C"/>
    <w:rsid w:val="00746267"/>
    <w:rsid w:val="00750112"/>
    <w:rsid w:val="007515BC"/>
    <w:rsid w:val="007573B2"/>
    <w:rsid w:val="007574BB"/>
    <w:rsid w:val="0075764C"/>
    <w:rsid w:val="00762198"/>
    <w:rsid w:val="00767A99"/>
    <w:rsid w:val="00767E49"/>
    <w:rsid w:val="00770792"/>
    <w:rsid w:val="00774FFE"/>
    <w:rsid w:val="00775205"/>
    <w:rsid w:val="00775638"/>
    <w:rsid w:val="00775677"/>
    <w:rsid w:val="00775937"/>
    <w:rsid w:val="0077599A"/>
    <w:rsid w:val="00776472"/>
    <w:rsid w:val="00776B4A"/>
    <w:rsid w:val="00777353"/>
    <w:rsid w:val="00782EA4"/>
    <w:rsid w:val="00784C96"/>
    <w:rsid w:val="00785461"/>
    <w:rsid w:val="00785FC3"/>
    <w:rsid w:val="00786FF3"/>
    <w:rsid w:val="007876CF"/>
    <w:rsid w:val="00793090"/>
    <w:rsid w:val="007959AE"/>
    <w:rsid w:val="00797589"/>
    <w:rsid w:val="007A2F67"/>
    <w:rsid w:val="007A3918"/>
    <w:rsid w:val="007B0E89"/>
    <w:rsid w:val="007B2C38"/>
    <w:rsid w:val="007B2E54"/>
    <w:rsid w:val="007B7498"/>
    <w:rsid w:val="007B7AEE"/>
    <w:rsid w:val="007C7EB6"/>
    <w:rsid w:val="007D00A6"/>
    <w:rsid w:val="007D2F75"/>
    <w:rsid w:val="007E22E7"/>
    <w:rsid w:val="007E3AE8"/>
    <w:rsid w:val="007E69BB"/>
    <w:rsid w:val="007F0477"/>
    <w:rsid w:val="007F0CC2"/>
    <w:rsid w:val="007F21C5"/>
    <w:rsid w:val="007F3EF1"/>
    <w:rsid w:val="007F4F85"/>
    <w:rsid w:val="007F527F"/>
    <w:rsid w:val="007F792A"/>
    <w:rsid w:val="00801BCE"/>
    <w:rsid w:val="00802515"/>
    <w:rsid w:val="00802F6D"/>
    <w:rsid w:val="00811629"/>
    <w:rsid w:val="0081283F"/>
    <w:rsid w:val="00812E37"/>
    <w:rsid w:val="008133BB"/>
    <w:rsid w:val="0081480A"/>
    <w:rsid w:val="0081712D"/>
    <w:rsid w:val="008202EB"/>
    <w:rsid w:val="00820CA7"/>
    <w:rsid w:val="00826CE5"/>
    <w:rsid w:val="00827F88"/>
    <w:rsid w:val="008336A5"/>
    <w:rsid w:val="00835474"/>
    <w:rsid w:val="008373C0"/>
    <w:rsid w:val="0084145F"/>
    <w:rsid w:val="00841DA2"/>
    <w:rsid w:val="00842144"/>
    <w:rsid w:val="0084549E"/>
    <w:rsid w:val="008458F6"/>
    <w:rsid w:val="00845AED"/>
    <w:rsid w:val="00851AE4"/>
    <w:rsid w:val="0085598D"/>
    <w:rsid w:val="00860384"/>
    <w:rsid w:val="008619D2"/>
    <w:rsid w:val="0086216A"/>
    <w:rsid w:val="00862771"/>
    <w:rsid w:val="00862925"/>
    <w:rsid w:val="0086682F"/>
    <w:rsid w:val="00876F54"/>
    <w:rsid w:val="00877292"/>
    <w:rsid w:val="0087766C"/>
    <w:rsid w:val="008839DA"/>
    <w:rsid w:val="008849F1"/>
    <w:rsid w:val="00884EE8"/>
    <w:rsid w:val="00885168"/>
    <w:rsid w:val="00885516"/>
    <w:rsid w:val="008909AA"/>
    <w:rsid w:val="0089173B"/>
    <w:rsid w:val="0089220F"/>
    <w:rsid w:val="008935AA"/>
    <w:rsid w:val="008A0DF3"/>
    <w:rsid w:val="008B6848"/>
    <w:rsid w:val="008C053F"/>
    <w:rsid w:val="008C268A"/>
    <w:rsid w:val="008C2FA1"/>
    <w:rsid w:val="008D1F76"/>
    <w:rsid w:val="008D345D"/>
    <w:rsid w:val="008D4D0B"/>
    <w:rsid w:val="008D575B"/>
    <w:rsid w:val="008D7E0D"/>
    <w:rsid w:val="008D7EDB"/>
    <w:rsid w:val="008E1829"/>
    <w:rsid w:val="008E2327"/>
    <w:rsid w:val="008E344C"/>
    <w:rsid w:val="008E49CF"/>
    <w:rsid w:val="008E64F0"/>
    <w:rsid w:val="008E6FF3"/>
    <w:rsid w:val="008F18ED"/>
    <w:rsid w:val="008F54D1"/>
    <w:rsid w:val="008F6B0D"/>
    <w:rsid w:val="00903D37"/>
    <w:rsid w:val="0091055D"/>
    <w:rsid w:val="00917512"/>
    <w:rsid w:val="00917D6F"/>
    <w:rsid w:val="00921B1A"/>
    <w:rsid w:val="00921DDA"/>
    <w:rsid w:val="0092600D"/>
    <w:rsid w:val="00926631"/>
    <w:rsid w:val="00927066"/>
    <w:rsid w:val="0093039D"/>
    <w:rsid w:val="00931E4F"/>
    <w:rsid w:val="0093364D"/>
    <w:rsid w:val="00940887"/>
    <w:rsid w:val="00951F3A"/>
    <w:rsid w:val="00952487"/>
    <w:rsid w:val="00954744"/>
    <w:rsid w:val="00956A26"/>
    <w:rsid w:val="00960346"/>
    <w:rsid w:val="009617D3"/>
    <w:rsid w:val="00967869"/>
    <w:rsid w:val="00971F54"/>
    <w:rsid w:val="009725C5"/>
    <w:rsid w:val="00973F40"/>
    <w:rsid w:val="00976E12"/>
    <w:rsid w:val="009849EF"/>
    <w:rsid w:val="009934CF"/>
    <w:rsid w:val="00996A11"/>
    <w:rsid w:val="009A0D75"/>
    <w:rsid w:val="009A347A"/>
    <w:rsid w:val="009A3B8D"/>
    <w:rsid w:val="009A620E"/>
    <w:rsid w:val="009B150D"/>
    <w:rsid w:val="009B6A6F"/>
    <w:rsid w:val="009C1AFE"/>
    <w:rsid w:val="009C2A5E"/>
    <w:rsid w:val="009C2F24"/>
    <w:rsid w:val="009C45E5"/>
    <w:rsid w:val="009C568D"/>
    <w:rsid w:val="009C569C"/>
    <w:rsid w:val="009D048B"/>
    <w:rsid w:val="009D6616"/>
    <w:rsid w:val="009D7821"/>
    <w:rsid w:val="009D782F"/>
    <w:rsid w:val="009E1FE6"/>
    <w:rsid w:val="009E5419"/>
    <w:rsid w:val="009E5A6E"/>
    <w:rsid w:val="009F46DC"/>
    <w:rsid w:val="009F5E24"/>
    <w:rsid w:val="00A002ED"/>
    <w:rsid w:val="00A01C00"/>
    <w:rsid w:val="00A10209"/>
    <w:rsid w:val="00A1620D"/>
    <w:rsid w:val="00A16AC0"/>
    <w:rsid w:val="00A23D31"/>
    <w:rsid w:val="00A2474A"/>
    <w:rsid w:val="00A25052"/>
    <w:rsid w:val="00A301A7"/>
    <w:rsid w:val="00A30C34"/>
    <w:rsid w:val="00A30DED"/>
    <w:rsid w:val="00A30FD3"/>
    <w:rsid w:val="00A35928"/>
    <w:rsid w:val="00A35E2F"/>
    <w:rsid w:val="00A37891"/>
    <w:rsid w:val="00A40A51"/>
    <w:rsid w:val="00A42B54"/>
    <w:rsid w:val="00A47916"/>
    <w:rsid w:val="00A55EA9"/>
    <w:rsid w:val="00A57C3D"/>
    <w:rsid w:val="00A61001"/>
    <w:rsid w:val="00A6697B"/>
    <w:rsid w:val="00A672BA"/>
    <w:rsid w:val="00A73376"/>
    <w:rsid w:val="00A74C2D"/>
    <w:rsid w:val="00A76B34"/>
    <w:rsid w:val="00A854FF"/>
    <w:rsid w:val="00A8745D"/>
    <w:rsid w:val="00A90F9B"/>
    <w:rsid w:val="00A92694"/>
    <w:rsid w:val="00A93072"/>
    <w:rsid w:val="00A9629C"/>
    <w:rsid w:val="00AA35D5"/>
    <w:rsid w:val="00AA417B"/>
    <w:rsid w:val="00AA533F"/>
    <w:rsid w:val="00AA5A86"/>
    <w:rsid w:val="00AB010D"/>
    <w:rsid w:val="00AB0303"/>
    <w:rsid w:val="00AB0749"/>
    <w:rsid w:val="00AB5027"/>
    <w:rsid w:val="00AB5DA7"/>
    <w:rsid w:val="00AB7E6A"/>
    <w:rsid w:val="00AC1B61"/>
    <w:rsid w:val="00AC2C6E"/>
    <w:rsid w:val="00AC3EE0"/>
    <w:rsid w:val="00AC5EE6"/>
    <w:rsid w:val="00AC7D7C"/>
    <w:rsid w:val="00AD0D24"/>
    <w:rsid w:val="00AD1923"/>
    <w:rsid w:val="00AD2611"/>
    <w:rsid w:val="00AD28D2"/>
    <w:rsid w:val="00AD3D57"/>
    <w:rsid w:val="00AD7F5B"/>
    <w:rsid w:val="00AE4195"/>
    <w:rsid w:val="00AE4EA5"/>
    <w:rsid w:val="00AE7C10"/>
    <w:rsid w:val="00AF08D1"/>
    <w:rsid w:val="00AF3379"/>
    <w:rsid w:val="00AF6432"/>
    <w:rsid w:val="00B03992"/>
    <w:rsid w:val="00B065F9"/>
    <w:rsid w:val="00B07F12"/>
    <w:rsid w:val="00B1415B"/>
    <w:rsid w:val="00B14750"/>
    <w:rsid w:val="00B274AE"/>
    <w:rsid w:val="00B274BF"/>
    <w:rsid w:val="00B3080E"/>
    <w:rsid w:val="00B31222"/>
    <w:rsid w:val="00B33A5C"/>
    <w:rsid w:val="00B33DC3"/>
    <w:rsid w:val="00B35105"/>
    <w:rsid w:val="00B41AE0"/>
    <w:rsid w:val="00B42E81"/>
    <w:rsid w:val="00B4329D"/>
    <w:rsid w:val="00B47C65"/>
    <w:rsid w:val="00B510E0"/>
    <w:rsid w:val="00B520F9"/>
    <w:rsid w:val="00B53FA4"/>
    <w:rsid w:val="00B5495A"/>
    <w:rsid w:val="00B56345"/>
    <w:rsid w:val="00B577A3"/>
    <w:rsid w:val="00B64641"/>
    <w:rsid w:val="00B65756"/>
    <w:rsid w:val="00B71E1D"/>
    <w:rsid w:val="00B7262F"/>
    <w:rsid w:val="00B73FD4"/>
    <w:rsid w:val="00B74FC5"/>
    <w:rsid w:val="00B75A6C"/>
    <w:rsid w:val="00B81CC1"/>
    <w:rsid w:val="00B8260C"/>
    <w:rsid w:val="00B82F2D"/>
    <w:rsid w:val="00B83E2A"/>
    <w:rsid w:val="00B83E38"/>
    <w:rsid w:val="00B86C19"/>
    <w:rsid w:val="00B90B72"/>
    <w:rsid w:val="00B92086"/>
    <w:rsid w:val="00B93510"/>
    <w:rsid w:val="00B954F3"/>
    <w:rsid w:val="00B95BCD"/>
    <w:rsid w:val="00B95CE5"/>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E5D"/>
    <w:rsid w:val="00BC732A"/>
    <w:rsid w:val="00BC758B"/>
    <w:rsid w:val="00BD35D6"/>
    <w:rsid w:val="00BD4BB3"/>
    <w:rsid w:val="00BD5762"/>
    <w:rsid w:val="00BD5AAE"/>
    <w:rsid w:val="00BE17C6"/>
    <w:rsid w:val="00BE24A7"/>
    <w:rsid w:val="00BE2BD3"/>
    <w:rsid w:val="00BE4865"/>
    <w:rsid w:val="00BE4ECE"/>
    <w:rsid w:val="00BE7430"/>
    <w:rsid w:val="00BE7B48"/>
    <w:rsid w:val="00BF5A50"/>
    <w:rsid w:val="00BF71F2"/>
    <w:rsid w:val="00C10265"/>
    <w:rsid w:val="00C16B4B"/>
    <w:rsid w:val="00C17427"/>
    <w:rsid w:val="00C2036B"/>
    <w:rsid w:val="00C210FD"/>
    <w:rsid w:val="00C220BB"/>
    <w:rsid w:val="00C25238"/>
    <w:rsid w:val="00C30185"/>
    <w:rsid w:val="00C305F2"/>
    <w:rsid w:val="00C3345C"/>
    <w:rsid w:val="00C37E18"/>
    <w:rsid w:val="00C409A3"/>
    <w:rsid w:val="00C42DAC"/>
    <w:rsid w:val="00C459A9"/>
    <w:rsid w:val="00C502A5"/>
    <w:rsid w:val="00C521F7"/>
    <w:rsid w:val="00C52975"/>
    <w:rsid w:val="00C53008"/>
    <w:rsid w:val="00C53948"/>
    <w:rsid w:val="00C55151"/>
    <w:rsid w:val="00C560FA"/>
    <w:rsid w:val="00C57F11"/>
    <w:rsid w:val="00C57FF9"/>
    <w:rsid w:val="00C64434"/>
    <w:rsid w:val="00C7063C"/>
    <w:rsid w:val="00C72FA0"/>
    <w:rsid w:val="00C733E3"/>
    <w:rsid w:val="00C73C57"/>
    <w:rsid w:val="00C74D43"/>
    <w:rsid w:val="00C75CA7"/>
    <w:rsid w:val="00C92552"/>
    <w:rsid w:val="00C93F1B"/>
    <w:rsid w:val="00C95F37"/>
    <w:rsid w:val="00C9607D"/>
    <w:rsid w:val="00C973B7"/>
    <w:rsid w:val="00C976D1"/>
    <w:rsid w:val="00CA1752"/>
    <w:rsid w:val="00CA77E5"/>
    <w:rsid w:val="00CB675A"/>
    <w:rsid w:val="00CB6BE8"/>
    <w:rsid w:val="00CC0E77"/>
    <w:rsid w:val="00CC2092"/>
    <w:rsid w:val="00CC5BF9"/>
    <w:rsid w:val="00CD1423"/>
    <w:rsid w:val="00CD3162"/>
    <w:rsid w:val="00CD3A5D"/>
    <w:rsid w:val="00CD5FD4"/>
    <w:rsid w:val="00CE0DCE"/>
    <w:rsid w:val="00CE1BC9"/>
    <w:rsid w:val="00CE33C1"/>
    <w:rsid w:val="00CE7556"/>
    <w:rsid w:val="00CE76FF"/>
    <w:rsid w:val="00CF4012"/>
    <w:rsid w:val="00CF43C1"/>
    <w:rsid w:val="00D00B0F"/>
    <w:rsid w:val="00D02BC6"/>
    <w:rsid w:val="00D0310D"/>
    <w:rsid w:val="00D05C7C"/>
    <w:rsid w:val="00D06666"/>
    <w:rsid w:val="00D06906"/>
    <w:rsid w:val="00D07742"/>
    <w:rsid w:val="00D1276A"/>
    <w:rsid w:val="00D12C2B"/>
    <w:rsid w:val="00D14350"/>
    <w:rsid w:val="00D14DB7"/>
    <w:rsid w:val="00D1572A"/>
    <w:rsid w:val="00D15ED5"/>
    <w:rsid w:val="00D169A0"/>
    <w:rsid w:val="00D252BB"/>
    <w:rsid w:val="00D348F7"/>
    <w:rsid w:val="00D40BC3"/>
    <w:rsid w:val="00D434EC"/>
    <w:rsid w:val="00D44E74"/>
    <w:rsid w:val="00D44E9D"/>
    <w:rsid w:val="00D472A7"/>
    <w:rsid w:val="00D61A23"/>
    <w:rsid w:val="00D64B17"/>
    <w:rsid w:val="00D67827"/>
    <w:rsid w:val="00D739CA"/>
    <w:rsid w:val="00D80D24"/>
    <w:rsid w:val="00D80F9D"/>
    <w:rsid w:val="00D81BAE"/>
    <w:rsid w:val="00D84B17"/>
    <w:rsid w:val="00D8507D"/>
    <w:rsid w:val="00D86735"/>
    <w:rsid w:val="00D90C9D"/>
    <w:rsid w:val="00D91910"/>
    <w:rsid w:val="00D919DC"/>
    <w:rsid w:val="00D91AA8"/>
    <w:rsid w:val="00D944A6"/>
    <w:rsid w:val="00D96FC3"/>
    <w:rsid w:val="00DA0CCB"/>
    <w:rsid w:val="00DA12C3"/>
    <w:rsid w:val="00DA13AC"/>
    <w:rsid w:val="00DA1B4D"/>
    <w:rsid w:val="00DA495D"/>
    <w:rsid w:val="00DA6529"/>
    <w:rsid w:val="00DA7BA0"/>
    <w:rsid w:val="00DB2781"/>
    <w:rsid w:val="00DB52C3"/>
    <w:rsid w:val="00DB5DA3"/>
    <w:rsid w:val="00DB7E5F"/>
    <w:rsid w:val="00DC10B0"/>
    <w:rsid w:val="00DC1594"/>
    <w:rsid w:val="00DC1942"/>
    <w:rsid w:val="00DC4BCD"/>
    <w:rsid w:val="00DD178F"/>
    <w:rsid w:val="00DD1FE4"/>
    <w:rsid w:val="00DE4107"/>
    <w:rsid w:val="00DE5F4A"/>
    <w:rsid w:val="00DE68AE"/>
    <w:rsid w:val="00DF0ED5"/>
    <w:rsid w:val="00DF72D9"/>
    <w:rsid w:val="00DF7EC8"/>
    <w:rsid w:val="00E00B84"/>
    <w:rsid w:val="00E028ED"/>
    <w:rsid w:val="00E02DD1"/>
    <w:rsid w:val="00E104F6"/>
    <w:rsid w:val="00E10748"/>
    <w:rsid w:val="00E10E8B"/>
    <w:rsid w:val="00E12F57"/>
    <w:rsid w:val="00E14282"/>
    <w:rsid w:val="00E20B15"/>
    <w:rsid w:val="00E20B7A"/>
    <w:rsid w:val="00E27DDF"/>
    <w:rsid w:val="00E30A90"/>
    <w:rsid w:val="00E30D70"/>
    <w:rsid w:val="00E314EB"/>
    <w:rsid w:val="00E33FD1"/>
    <w:rsid w:val="00E34700"/>
    <w:rsid w:val="00E3568B"/>
    <w:rsid w:val="00E42069"/>
    <w:rsid w:val="00E43469"/>
    <w:rsid w:val="00E43D75"/>
    <w:rsid w:val="00E445DA"/>
    <w:rsid w:val="00E45379"/>
    <w:rsid w:val="00E465F2"/>
    <w:rsid w:val="00E50B22"/>
    <w:rsid w:val="00E525A9"/>
    <w:rsid w:val="00E531F4"/>
    <w:rsid w:val="00E53706"/>
    <w:rsid w:val="00E609F9"/>
    <w:rsid w:val="00E617BD"/>
    <w:rsid w:val="00E67F8F"/>
    <w:rsid w:val="00E705B4"/>
    <w:rsid w:val="00E759A5"/>
    <w:rsid w:val="00E8155D"/>
    <w:rsid w:val="00E8367B"/>
    <w:rsid w:val="00E94844"/>
    <w:rsid w:val="00E955CB"/>
    <w:rsid w:val="00E95ACA"/>
    <w:rsid w:val="00EA0E04"/>
    <w:rsid w:val="00EA220D"/>
    <w:rsid w:val="00EA5D2C"/>
    <w:rsid w:val="00EA5D8E"/>
    <w:rsid w:val="00EA755F"/>
    <w:rsid w:val="00EB15A5"/>
    <w:rsid w:val="00EB3B88"/>
    <w:rsid w:val="00EB4D59"/>
    <w:rsid w:val="00EC5A0B"/>
    <w:rsid w:val="00EC5CA0"/>
    <w:rsid w:val="00EC7372"/>
    <w:rsid w:val="00ED2BBD"/>
    <w:rsid w:val="00ED30E8"/>
    <w:rsid w:val="00ED3B69"/>
    <w:rsid w:val="00ED7CBD"/>
    <w:rsid w:val="00EE3961"/>
    <w:rsid w:val="00EE43B2"/>
    <w:rsid w:val="00EE4CD8"/>
    <w:rsid w:val="00EE56B3"/>
    <w:rsid w:val="00EE5F2E"/>
    <w:rsid w:val="00EE7897"/>
    <w:rsid w:val="00EF4A64"/>
    <w:rsid w:val="00F01719"/>
    <w:rsid w:val="00F02171"/>
    <w:rsid w:val="00F033EF"/>
    <w:rsid w:val="00F0399F"/>
    <w:rsid w:val="00F03F10"/>
    <w:rsid w:val="00F04B1B"/>
    <w:rsid w:val="00F06E9C"/>
    <w:rsid w:val="00F11AB3"/>
    <w:rsid w:val="00F1430A"/>
    <w:rsid w:val="00F20633"/>
    <w:rsid w:val="00F22A63"/>
    <w:rsid w:val="00F26B97"/>
    <w:rsid w:val="00F27FE5"/>
    <w:rsid w:val="00F35243"/>
    <w:rsid w:val="00F43E6E"/>
    <w:rsid w:val="00F44423"/>
    <w:rsid w:val="00F44B29"/>
    <w:rsid w:val="00F465F1"/>
    <w:rsid w:val="00F47F9F"/>
    <w:rsid w:val="00F51236"/>
    <w:rsid w:val="00F5374C"/>
    <w:rsid w:val="00F541B8"/>
    <w:rsid w:val="00F56CC2"/>
    <w:rsid w:val="00F57AED"/>
    <w:rsid w:val="00F62370"/>
    <w:rsid w:val="00F628D3"/>
    <w:rsid w:val="00F6497E"/>
    <w:rsid w:val="00F653DD"/>
    <w:rsid w:val="00F677E2"/>
    <w:rsid w:val="00F71FBA"/>
    <w:rsid w:val="00F73751"/>
    <w:rsid w:val="00F75EAD"/>
    <w:rsid w:val="00F77154"/>
    <w:rsid w:val="00F7793E"/>
    <w:rsid w:val="00F80F33"/>
    <w:rsid w:val="00F83409"/>
    <w:rsid w:val="00F846D6"/>
    <w:rsid w:val="00F8512A"/>
    <w:rsid w:val="00F90A4B"/>
    <w:rsid w:val="00F9173A"/>
    <w:rsid w:val="00F91800"/>
    <w:rsid w:val="00F93711"/>
    <w:rsid w:val="00F9650A"/>
    <w:rsid w:val="00F967C7"/>
    <w:rsid w:val="00F97A58"/>
    <w:rsid w:val="00FA0437"/>
    <w:rsid w:val="00FA0CBF"/>
    <w:rsid w:val="00FA233F"/>
    <w:rsid w:val="00FA2E05"/>
    <w:rsid w:val="00FA7D57"/>
    <w:rsid w:val="00FB0008"/>
    <w:rsid w:val="00FB05BD"/>
    <w:rsid w:val="00FB071C"/>
    <w:rsid w:val="00FB39AA"/>
    <w:rsid w:val="00FB3EA0"/>
    <w:rsid w:val="00FB413A"/>
    <w:rsid w:val="00FB426C"/>
    <w:rsid w:val="00FC0562"/>
    <w:rsid w:val="00FC0B63"/>
    <w:rsid w:val="00FC17FD"/>
    <w:rsid w:val="00FC1B74"/>
    <w:rsid w:val="00FC2209"/>
    <w:rsid w:val="00FC4B44"/>
    <w:rsid w:val="00FC7531"/>
    <w:rsid w:val="00FC7A8A"/>
    <w:rsid w:val="00FC7EAA"/>
    <w:rsid w:val="00FD2E26"/>
    <w:rsid w:val="00FD4FA5"/>
    <w:rsid w:val="00FE14D4"/>
    <w:rsid w:val="00FE4E15"/>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C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22761);" TargetMode="External"/><Relationship Id="rId13" Type="http://schemas.openxmlformats.org/officeDocument/2006/relationships/hyperlink" Target="mailto:transparencia@uaemex.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abrirAcuse(22276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22761);" TargetMode="External"/><Relationship Id="rId5" Type="http://schemas.openxmlformats.org/officeDocument/2006/relationships/webSettings" Target="webSettings.xml"/><Relationship Id="rId15" Type="http://schemas.openxmlformats.org/officeDocument/2006/relationships/hyperlink" Target="http://www.alfadiario.mx/articulo/2018-08-07/1024181/aclara-issemym-que-uaem-le-debe-mil-500-mdp" TargetMode="External"/><Relationship Id="rId10" Type="http://schemas.openxmlformats.org/officeDocument/2006/relationships/hyperlink" Target="javascript:abrirAcuse(22276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Acuse(222761);"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30A5-3A21-4112-AF4E-CBF83174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51</Pages>
  <Words>13397</Words>
  <Characters>73685</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USUARIO</cp:lastModifiedBy>
  <cp:revision>6</cp:revision>
  <cp:lastPrinted>2018-11-20T23:53:00Z</cp:lastPrinted>
  <dcterms:created xsi:type="dcterms:W3CDTF">2018-11-16T21:59:00Z</dcterms:created>
  <dcterms:modified xsi:type="dcterms:W3CDTF">2018-11-28T23:48:00Z</dcterms:modified>
</cp:coreProperties>
</file>